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48" w:rsidRPr="003E0F98" w:rsidRDefault="00384E48" w:rsidP="00EB2CFF">
      <w:pPr>
        <w:spacing w:line="276" w:lineRule="auto"/>
        <w:jc w:val="both"/>
        <w:rPr>
          <w:rFonts w:ascii="Calibri" w:hAnsi="Calibri"/>
          <w:b/>
          <w:sz w:val="24"/>
          <w:szCs w:val="22"/>
          <w:lang w:val="es-AR"/>
        </w:rPr>
      </w:pPr>
    </w:p>
    <w:p w:rsidR="00D060F0" w:rsidRPr="003E0F98" w:rsidRDefault="00161E31" w:rsidP="00EB2CFF">
      <w:pPr>
        <w:spacing w:line="276" w:lineRule="auto"/>
        <w:jc w:val="both"/>
        <w:rPr>
          <w:rFonts w:ascii="Calibri" w:hAnsi="Calibri"/>
          <w:b/>
          <w:sz w:val="28"/>
          <w:szCs w:val="26"/>
        </w:rPr>
      </w:pPr>
      <w:r w:rsidRPr="003E0F98">
        <w:rPr>
          <w:rFonts w:ascii="Calibri" w:hAnsi="Calibri"/>
          <w:b/>
          <w:sz w:val="28"/>
          <w:szCs w:val="26"/>
        </w:rPr>
        <w:t xml:space="preserve">CONVOCATORIA </w:t>
      </w:r>
      <w:r w:rsidR="00D060F0" w:rsidRPr="003E0F98">
        <w:rPr>
          <w:rFonts w:ascii="Calibri" w:hAnsi="Calibri"/>
          <w:b/>
          <w:sz w:val="28"/>
          <w:szCs w:val="26"/>
        </w:rPr>
        <w:t>ERASMUS +</w:t>
      </w:r>
      <w:r w:rsidRPr="003E0F98">
        <w:rPr>
          <w:rFonts w:ascii="Calibri" w:hAnsi="Calibri"/>
          <w:b/>
          <w:sz w:val="28"/>
          <w:szCs w:val="26"/>
        </w:rPr>
        <w:t xml:space="preserve"> PARA MOVILIDAD ENTRE PAÍSES ASOCIADOS Y EL CAMPUS DE EXCELENCIA INTERNACIONAL AGROALIMENTARIO (</w:t>
      </w:r>
      <w:r w:rsidR="00304862" w:rsidRPr="003E0F98">
        <w:rPr>
          <w:rFonts w:ascii="Calibri" w:hAnsi="Calibri"/>
          <w:b/>
          <w:sz w:val="28"/>
          <w:szCs w:val="26"/>
        </w:rPr>
        <w:t>ceiA3</w:t>
      </w:r>
      <w:r w:rsidRPr="003E0F98">
        <w:rPr>
          <w:rFonts w:ascii="Calibri" w:hAnsi="Calibri"/>
          <w:b/>
          <w:sz w:val="28"/>
          <w:szCs w:val="26"/>
        </w:rPr>
        <w:t>)</w:t>
      </w:r>
    </w:p>
    <w:p w:rsidR="00D060F0" w:rsidRPr="003E0F98" w:rsidRDefault="00304862" w:rsidP="00EB2CFF">
      <w:pPr>
        <w:spacing w:line="276" w:lineRule="auto"/>
        <w:jc w:val="both"/>
        <w:rPr>
          <w:rFonts w:ascii="Calibri" w:hAnsi="Calibri"/>
          <w:b/>
          <w:sz w:val="28"/>
          <w:szCs w:val="26"/>
        </w:rPr>
      </w:pPr>
      <w:r w:rsidRPr="003E0F98">
        <w:rPr>
          <w:rFonts w:ascii="Calibri" w:hAnsi="Calibri"/>
          <w:b/>
          <w:sz w:val="28"/>
          <w:szCs w:val="26"/>
        </w:rPr>
        <w:t>Proyecto KA107</w:t>
      </w:r>
    </w:p>
    <w:p w:rsidR="00D060F0" w:rsidRPr="003E0F98" w:rsidRDefault="00D060F0" w:rsidP="00EB2CFF">
      <w:pPr>
        <w:spacing w:line="276" w:lineRule="auto"/>
        <w:jc w:val="both"/>
        <w:rPr>
          <w:rFonts w:ascii="Calibri" w:hAnsi="Calibri"/>
          <w:b/>
          <w:sz w:val="28"/>
          <w:szCs w:val="26"/>
        </w:rPr>
      </w:pPr>
    </w:p>
    <w:p w:rsidR="00D060F0" w:rsidRPr="004B3BE6" w:rsidRDefault="00D060F0" w:rsidP="00EB2CFF">
      <w:pPr>
        <w:spacing w:line="276" w:lineRule="auto"/>
        <w:jc w:val="both"/>
        <w:rPr>
          <w:rFonts w:ascii="Calibri" w:hAnsi="Calibri"/>
          <w:b/>
          <w:sz w:val="24"/>
          <w:szCs w:val="22"/>
          <w:highlight w:val="yellow"/>
          <w:lang w:val="es-ES"/>
        </w:rPr>
      </w:pPr>
    </w:p>
    <w:p w:rsidR="00384E48" w:rsidRPr="004B3BE6" w:rsidRDefault="00B136D1" w:rsidP="00EB2CFF">
      <w:pPr>
        <w:pStyle w:val="Cuadrculamedia1-nfasis21"/>
        <w:ind w:left="0" w:firstLine="708"/>
        <w:jc w:val="both"/>
        <w:rPr>
          <w:b/>
          <w:sz w:val="40"/>
        </w:rPr>
      </w:pPr>
      <w:r w:rsidRPr="004B3BE6">
        <w:rPr>
          <w:b/>
          <w:sz w:val="40"/>
        </w:rPr>
        <w:t>INTRODUCCIÓN</w:t>
      </w:r>
    </w:p>
    <w:p w:rsidR="00B136D1" w:rsidRDefault="00B136D1" w:rsidP="00EB2CFF">
      <w:pPr>
        <w:pStyle w:val="NormalWeb"/>
        <w:spacing w:line="276" w:lineRule="auto"/>
        <w:ind w:firstLine="710"/>
        <w:jc w:val="both"/>
        <w:rPr>
          <w:rFonts w:ascii="Calibri" w:hAnsi="Calibri"/>
          <w:szCs w:val="22"/>
        </w:rPr>
      </w:pPr>
      <w:r w:rsidRPr="003E0F98">
        <w:rPr>
          <w:rFonts w:ascii="Calibri" w:hAnsi="Calibri"/>
          <w:szCs w:val="22"/>
        </w:rPr>
        <w:t xml:space="preserve">El Campus de Excelencia Internacional Agroalimentario (ceiA3), constituido por agregación de las </w:t>
      </w:r>
      <w:r w:rsidR="00603313" w:rsidRPr="003E0F98">
        <w:rPr>
          <w:rFonts w:ascii="Calibri" w:hAnsi="Calibri"/>
          <w:szCs w:val="22"/>
        </w:rPr>
        <w:t xml:space="preserve">siguientes </w:t>
      </w:r>
      <w:r w:rsidRPr="003E0F98">
        <w:rPr>
          <w:rFonts w:ascii="Calibri" w:hAnsi="Calibri"/>
          <w:szCs w:val="22"/>
        </w:rPr>
        <w:t>Universidades</w:t>
      </w:r>
      <w:r w:rsidR="00603313" w:rsidRPr="003E0F98">
        <w:rPr>
          <w:rFonts w:ascii="Calibri" w:hAnsi="Calibri"/>
          <w:szCs w:val="22"/>
        </w:rPr>
        <w:t xml:space="preserve"> españolas:</w:t>
      </w:r>
      <w:r w:rsidRPr="003E0F98">
        <w:rPr>
          <w:rFonts w:ascii="Calibri" w:hAnsi="Calibri"/>
          <w:szCs w:val="22"/>
        </w:rPr>
        <w:t xml:space="preserve"> Almería</w:t>
      </w:r>
      <w:r w:rsidR="00603313" w:rsidRPr="003E0F98">
        <w:rPr>
          <w:rFonts w:ascii="Calibri" w:hAnsi="Calibri"/>
          <w:szCs w:val="22"/>
        </w:rPr>
        <w:t xml:space="preserve"> (UAL)</w:t>
      </w:r>
      <w:r w:rsidRPr="003E0F98">
        <w:rPr>
          <w:rFonts w:ascii="Calibri" w:hAnsi="Calibri"/>
          <w:szCs w:val="22"/>
        </w:rPr>
        <w:t>, Cádiz</w:t>
      </w:r>
      <w:r w:rsidR="00603313" w:rsidRPr="003E0F98">
        <w:rPr>
          <w:rFonts w:ascii="Calibri" w:hAnsi="Calibri"/>
          <w:szCs w:val="22"/>
        </w:rPr>
        <w:t xml:space="preserve"> (UCA)</w:t>
      </w:r>
      <w:r w:rsidRPr="003E0F98">
        <w:rPr>
          <w:rFonts w:ascii="Calibri" w:hAnsi="Calibri"/>
          <w:szCs w:val="22"/>
        </w:rPr>
        <w:t>, Córdoba</w:t>
      </w:r>
      <w:r w:rsidR="00603313" w:rsidRPr="003E0F98">
        <w:rPr>
          <w:rFonts w:ascii="Calibri" w:hAnsi="Calibri"/>
          <w:szCs w:val="22"/>
        </w:rPr>
        <w:t xml:space="preserve"> (UCO)</w:t>
      </w:r>
      <w:r w:rsidRPr="003E0F98">
        <w:rPr>
          <w:rFonts w:ascii="Calibri" w:hAnsi="Calibri"/>
          <w:szCs w:val="22"/>
        </w:rPr>
        <w:t>, Huelva</w:t>
      </w:r>
      <w:r w:rsidR="00603313" w:rsidRPr="003E0F98">
        <w:rPr>
          <w:rFonts w:ascii="Calibri" w:hAnsi="Calibri"/>
          <w:szCs w:val="22"/>
        </w:rPr>
        <w:t xml:space="preserve"> (UHU)</w:t>
      </w:r>
      <w:r w:rsidRPr="003E0F98">
        <w:rPr>
          <w:rFonts w:ascii="Calibri" w:hAnsi="Calibri"/>
          <w:szCs w:val="22"/>
        </w:rPr>
        <w:t xml:space="preserve"> y Jaén</w:t>
      </w:r>
      <w:r w:rsidR="00603313" w:rsidRPr="003E0F98">
        <w:rPr>
          <w:rFonts w:ascii="Calibri" w:hAnsi="Calibri"/>
          <w:szCs w:val="22"/>
        </w:rPr>
        <w:t xml:space="preserve"> (UJA)</w:t>
      </w:r>
      <w:r w:rsidRPr="003E0F98">
        <w:rPr>
          <w:rFonts w:ascii="Calibri" w:hAnsi="Calibri"/>
          <w:szCs w:val="22"/>
        </w:rPr>
        <w:t>, tiene por objeto la modernización e internacionalización de estas universidades, alcanzando un nivel de excelencia en todas sus actividades.</w:t>
      </w:r>
    </w:p>
    <w:p w:rsidR="00CF6EF0" w:rsidRPr="003E0F98" w:rsidRDefault="00CF6EF0" w:rsidP="00EB2CFF">
      <w:pPr>
        <w:pStyle w:val="NormalWeb"/>
        <w:spacing w:line="276" w:lineRule="auto"/>
        <w:ind w:firstLine="710"/>
        <w:jc w:val="both"/>
        <w:rPr>
          <w:rFonts w:ascii="Calibri" w:hAnsi="Calibri"/>
          <w:szCs w:val="22"/>
        </w:rPr>
      </w:pPr>
      <w:r w:rsidRPr="0086053F">
        <w:rPr>
          <w:rFonts w:ascii="Calibri" w:hAnsi="Calibri"/>
          <w:szCs w:val="22"/>
        </w:rPr>
        <w:t>La Universidad Nacional del Centro de la Provincia de Buenos Aires (en adelante UNICEN), socia del ceiA3, se encuentra en proceso de fortalecer la dimensión internacional y la cooperación internacional. Actualmente lleva adelante acciones vinculadas que buscan: a) fortalecer la gestión de la cooperación internacional, promoviendo la articulación interna (rectorado-unidades académicas) y la capacitación de las áreas y los actores involucrados; b) desarrollar políticas de cooperación inter-institucional con otros actores de la región, el país e internacionales. Uno de los puntos hoy clave, es la capacitación y el fortalecimiento de los recursos humanos de la Institución con el fin de fortalecer el proceso de internacionalización internamente. Con ello, poder favorecer la integración de la dimensión internacional en todos los niveles institucionales y para todos los claustros.</w:t>
      </w:r>
    </w:p>
    <w:p w:rsidR="00B136D1" w:rsidRPr="003E0F98" w:rsidRDefault="00B136D1" w:rsidP="00EB2CFF">
      <w:pPr>
        <w:pStyle w:val="NormalWeb"/>
        <w:spacing w:line="276" w:lineRule="auto"/>
        <w:ind w:firstLine="710"/>
        <w:jc w:val="both"/>
        <w:rPr>
          <w:rFonts w:ascii="Calibri" w:hAnsi="Calibri" w:cs="Arial"/>
          <w:color w:val="000000"/>
          <w:szCs w:val="22"/>
        </w:rPr>
      </w:pPr>
      <w:r w:rsidRPr="003E0F98">
        <w:rPr>
          <w:rFonts w:ascii="Calibri" w:hAnsi="Calibri" w:cs="Arial"/>
          <w:color w:val="000000"/>
          <w:szCs w:val="22"/>
        </w:rPr>
        <w:t xml:space="preserve">Este programa se desarrolla gracias a la aprobación por parte de la Comisión Europea de las actividades de organización de la movilidad y de la distribución de la ayuda financiera correspondiente por el Servicio Español para la Internacionalización de la Educación (SEPIE) dentro del Programa Erasmus+, aprobado por el Parlamento Europeo para el marco presupuestario 2014-2020, que entró en vigor el 1 de enero de 2014. El nuevo programa Erasmus+ se enmarca en las estrategias Europa 2020, Educación y Formación 2020 y </w:t>
      </w:r>
      <w:r w:rsidRPr="003E0F98">
        <w:rPr>
          <w:rFonts w:ascii="Calibri" w:hAnsi="Calibri" w:cs="Arial"/>
          <w:i/>
          <w:color w:val="000000"/>
          <w:szCs w:val="22"/>
        </w:rPr>
        <w:t>Rethinking Education</w:t>
      </w:r>
      <w:r w:rsidRPr="003E0F98">
        <w:rPr>
          <w:rFonts w:ascii="Calibri" w:hAnsi="Calibri" w:cs="Arial"/>
          <w:color w:val="000000"/>
          <w:szCs w:val="22"/>
        </w:rPr>
        <w:t xml:space="preserve"> y engloba todas las iniciativas de educación, formación, juventud y deporte. Esta convocatoria se desarrolla en el marco de</w:t>
      </w:r>
      <w:r w:rsidR="00EB4BD2" w:rsidRPr="003E0F98">
        <w:rPr>
          <w:rFonts w:ascii="Calibri" w:hAnsi="Calibri" w:cs="Arial"/>
          <w:color w:val="000000"/>
          <w:szCs w:val="22"/>
        </w:rPr>
        <w:t xml:space="preserve"> los Proyectos de Movilidad ERASMUS+, Acción Clave 1 en el ámbito de la Educación, Formación y Juventud entre </w:t>
      </w:r>
      <w:r w:rsidR="00EB4BD2" w:rsidRPr="003E0F98">
        <w:rPr>
          <w:rFonts w:ascii="Calibri" w:hAnsi="Calibri" w:cs="Arial"/>
          <w:b/>
          <w:color w:val="000000"/>
          <w:szCs w:val="22"/>
        </w:rPr>
        <w:t>Países del Programa y Países Asociados</w:t>
      </w:r>
      <w:r w:rsidR="00EB4BD2" w:rsidRPr="003E0F98">
        <w:rPr>
          <w:rFonts w:ascii="Calibri" w:hAnsi="Calibri" w:cs="Arial"/>
          <w:color w:val="000000"/>
          <w:szCs w:val="22"/>
        </w:rPr>
        <w:t>.</w:t>
      </w:r>
    </w:p>
    <w:p w:rsidR="00B136D1" w:rsidRPr="003E0F98" w:rsidRDefault="00304862" w:rsidP="00EB2CFF">
      <w:pPr>
        <w:pStyle w:val="Default"/>
        <w:spacing w:line="276" w:lineRule="auto"/>
        <w:ind w:firstLine="720"/>
        <w:jc w:val="both"/>
        <w:rPr>
          <w:rFonts w:ascii="Calibri" w:hAnsi="Calibri"/>
          <w:szCs w:val="22"/>
        </w:rPr>
      </w:pPr>
      <w:r w:rsidRPr="003E0F98">
        <w:rPr>
          <w:rFonts w:ascii="Calibri" w:hAnsi="Calibri"/>
          <w:szCs w:val="22"/>
        </w:rPr>
        <w:t>El ceiA3</w:t>
      </w:r>
      <w:r w:rsidR="00351B68" w:rsidRPr="003E0F98">
        <w:rPr>
          <w:rFonts w:ascii="Calibri" w:hAnsi="Calibri"/>
          <w:szCs w:val="22"/>
        </w:rPr>
        <w:t xml:space="preserve"> y la U</w:t>
      </w:r>
      <w:r w:rsidR="00CF6EF0">
        <w:rPr>
          <w:rFonts w:ascii="Calibri" w:hAnsi="Calibri"/>
          <w:szCs w:val="22"/>
        </w:rPr>
        <w:t>NICEN</w:t>
      </w:r>
      <w:r w:rsidR="007C38A1">
        <w:rPr>
          <w:rFonts w:ascii="Calibri" w:hAnsi="Calibri"/>
          <w:szCs w:val="22"/>
        </w:rPr>
        <w:t xml:space="preserve">, </w:t>
      </w:r>
      <w:r w:rsidRPr="003E0F98">
        <w:rPr>
          <w:rFonts w:ascii="Calibri" w:hAnsi="Calibri"/>
          <w:szCs w:val="22"/>
        </w:rPr>
        <w:t>aprueba</w:t>
      </w:r>
      <w:r w:rsidR="00351B68" w:rsidRPr="003E0F98">
        <w:rPr>
          <w:rFonts w:ascii="Calibri" w:hAnsi="Calibri"/>
          <w:szCs w:val="22"/>
        </w:rPr>
        <w:t>n</w:t>
      </w:r>
      <w:r w:rsidRPr="003E0F98">
        <w:rPr>
          <w:rFonts w:ascii="Calibri" w:hAnsi="Calibri"/>
          <w:szCs w:val="22"/>
        </w:rPr>
        <w:t xml:space="preserve"> la publicación de la presente convocatoria, cuyo objeto será la concesión de ayudas a la movilidad para la realización de estancia</w:t>
      </w:r>
      <w:r w:rsidR="00CF6EF0">
        <w:rPr>
          <w:rFonts w:ascii="Calibri" w:hAnsi="Calibri"/>
          <w:szCs w:val="22"/>
        </w:rPr>
        <w:t xml:space="preserve">s de </w:t>
      </w:r>
      <w:r w:rsidR="00CF6EF0">
        <w:rPr>
          <w:rFonts w:ascii="Calibri" w:hAnsi="Calibri"/>
          <w:i/>
          <w:szCs w:val="22"/>
        </w:rPr>
        <w:t xml:space="preserve">Docencia </w:t>
      </w:r>
      <w:r w:rsidR="00FB3EEA" w:rsidRPr="003E0F98">
        <w:rPr>
          <w:rFonts w:ascii="Calibri" w:hAnsi="Calibri"/>
          <w:b/>
          <w:szCs w:val="22"/>
        </w:rPr>
        <w:t>hacia cualquiera de las cinco Universidades que componen el consorcio ceiA3</w:t>
      </w:r>
      <w:r w:rsidR="00FB3EEA">
        <w:rPr>
          <w:rFonts w:ascii="Calibri" w:hAnsi="Calibri"/>
          <w:b/>
          <w:szCs w:val="22"/>
        </w:rPr>
        <w:t xml:space="preserve">, </w:t>
      </w:r>
      <w:r w:rsidRPr="003E0F98">
        <w:rPr>
          <w:rFonts w:ascii="Calibri" w:hAnsi="Calibri"/>
          <w:szCs w:val="22"/>
        </w:rPr>
        <w:t>durante el primer cuatrimestre académico del curso académico 20</w:t>
      </w:r>
      <w:r w:rsidR="00040C6E">
        <w:rPr>
          <w:rFonts w:ascii="Calibri" w:hAnsi="Calibri"/>
          <w:szCs w:val="22"/>
        </w:rPr>
        <w:t>20/2021</w:t>
      </w:r>
      <w:r w:rsidRPr="003E0F98">
        <w:rPr>
          <w:rFonts w:ascii="Calibri" w:hAnsi="Calibri"/>
          <w:szCs w:val="22"/>
        </w:rPr>
        <w:t xml:space="preserve"> (</w:t>
      </w:r>
      <w:r w:rsidR="00BB781E">
        <w:rPr>
          <w:rFonts w:ascii="Calibri" w:hAnsi="Calibri"/>
          <w:szCs w:val="22"/>
        </w:rPr>
        <w:t>s</w:t>
      </w:r>
      <w:r w:rsidR="00040C6E">
        <w:rPr>
          <w:rFonts w:ascii="Calibri" w:hAnsi="Calibri"/>
          <w:szCs w:val="22"/>
        </w:rPr>
        <w:t>eptiembre 2020</w:t>
      </w:r>
      <w:r w:rsidRPr="003E0F98">
        <w:rPr>
          <w:rFonts w:ascii="Calibri" w:hAnsi="Calibri"/>
          <w:szCs w:val="22"/>
        </w:rPr>
        <w:t xml:space="preserve"> – </w:t>
      </w:r>
      <w:r w:rsidR="00BB781E">
        <w:rPr>
          <w:rFonts w:ascii="Calibri" w:hAnsi="Calibri"/>
          <w:szCs w:val="22"/>
        </w:rPr>
        <w:t>f</w:t>
      </w:r>
      <w:r w:rsidRPr="003E0F98">
        <w:rPr>
          <w:rFonts w:ascii="Calibri" w:hAnsi="Calibri"/>
          <w:szCs w:val="22"/>
        </w:rPr>
        <w:t>ebrero</w:t>
      </w:r>
      <w:r w:rsidR="00040C6E">
        <w:rPr>
          <w:rFonts w:ascii="Calibri" w:hAnsi="Calibri"/>
          <w:szCs w:val="22"/>
        </w:rPr>
        <w:t xml:space="preserve"> 2021</w:t>
      </w:r>
      <w:r w:rsidRPr="003E0F98">
        <w:rPr>
          <w:rFonts w:ascii="Calibri" w:hAnsi="Calibri"/>
          <w:szCs w:val="22"/>
        </w:rPr>
        <w:t>)</w:t>
      </w:r>
      <w:r w:rsidR="00161E31" w:rsidRPr="003E0F98">
        <w:rPr>
          <w:rFonts w:ascii="Calibri" w:hAnsi="Calibri"/>
          <w:color w:val="auto"/>
          <w:szCs w:val="22"/>
        </w:rPr>
        <w:t>.</w:t>
      </w:r>
    </w:p>
    <w:p w:rsidR="00167899" w:rsidRPr="003E0F98" w:rsidRDefault="00167899" w:rsidP="00EB2CFF">
      <w:pPr>
        <w:spacing w:line="276" w:lineRule="auto"/>
        <w:jc w:val="both"/>
        <w:rPr>
          <w:rFonts w:ascii="Calibri" w:hAnsi="Calibri"/>
          <w:sz w:val="24"/>
          <w:szCs w:val="22"/>
          <w:lang w:val="es-ES"/>
        </w:rPr>
      </w:pPr>
    </w:p>
    <w:p w:rsidR="00447EFE" w:rsidRPr="003E0F98" w:rsidRDefault="00447EFE" w:rsidP="00EB2CFF">
      <w:pPr>
        <w:spacing w:line="276" w:lineRule="auto"/>
        <w:jc w:val="both"/>
        <w:rPr>
          <w:rFonts w:ascii="Calibri" w:hAnsi="Calibri"/>
          <w:b/>
          <w:sz w:val="24"/>
          <w:szCs w:val="22"/>
          <w:lang w:val="es-ES"/>
        </w:rPr>
      </w:pPr>
    </w:p>
    <w:p w:rsidR="00447EFE" w:rsidRPr="003E0F98" w:rsidRDefault="00447EFE" w:rsidP="00EB2CFF">
      <w:pPr>
        <w:spacing w:line="276" w:lineRule="auto"/>
        <w:jc w:val="both"/>
        <w:rPr>
          <w:rFonts w:ascii="Calibri" w:hAnsi="Calibri"/>
          <w:b/>
          <w:sz w:val="24"/>
          <w:szCs w:val="22"/>
          <w:lang w:val="es-ES"/>
        </w:rPr>
      </w:pPr>
    </w:p>
    <w:p w:rsidR="00447EFE" w:rsidRPr="003E0F98" w:rsidRDefault="00447EFE" w:rsidP="00EB2CFF">
      <w:pPr>
        <w:spacing w:line="276" w:lineRule="auto"/>
        <w:jc w:val="both"/>
        <w:rPr>
          <w:rFonts w:ascii="Calibri" w:hAnsi="Calibri"/>
          <w:b/>
          <w:sz w:val="24"/>
          <w:szCs w:val="22"/>
          <w:lang w:val="es-ES"/>
        </w:rPr>
      </w:pPr>
    </w:p>
    <w:p w:rsidR="00161E31" w:rsidRPr="003E0F98" w:rsidRDefault="00161E31" w:rsidP="00EB2CFF">
      <w:pPr>
        <w:spacing w:line="276" w:lineRule="auto"/>
        <w:jc w:val="both"/>
        <w:rPr>
          <w:rFonts w:ascii="Calibri" w:hAnsi="Calibri"/>
          <w:b/>
          <w:sz w:val="44"/>
          <w:szCs w:val="22"/>
          <w:lang w:val="es-ES"/>
        </w:rPr>
      </w:pPr>
      <w:r w:rsidRPr="003E0F98">
        <w:rPr>
          <w:rFonts w:ascii="Calibri" w:hAnsi="Calibri"/>
          <w:b/>
          <w:sz w:val="44"/>
          <w:szCs w:val="22"/>
          <w:lang w:val="es-ES"/>
        </w:rPr>
        <w:t>BASES DE LA CONVOCATORIA</w:t>
      </w:r>
    </w:p>
    <w:p w:rsidR="00161E31" w:rsidRPr="003E0F98" w:rsidRDefault="00161E31" w:rsidP="00EB2CFF">
      <w:pPr>
        <w:spacing w:line="276" w:lineRule="auto"/>
        <w:jc w:val="both"/>
        <w:rPr>
          <w:rFonts w:ascii="Calibri" w:hAnsi="Calibri"/>
          <w:sz w:val="24"/>
          <w:szCs w:val="22"/>
          <w:lang w:val="es-ES"/>
        </w:rPr>
      </w:pPr>
    </w:p>
    <w:p w:rsidR="00EB4BD2" w:rsidRPr="003E0F98" w:rsidRDefault="00EB4BD2" w:rsidP="00EB2CFF">
      <w:pPr>
        <w:numPr>
          <w:ilvl w:val="0"/>
          <w:numId w:val="41"/>
        </w:numPr>
        <w:suppressAutoHyphens w:val="0"/>
        <w:spacing w:after="200" w:line="276" w:lineRule="auto"/>
        <w:ind w:left="426" w:firstLine="0"/>
        <w:contextualSpacing/>
        <w:jc w:val="both"/>
        <w:rPr>
          <w:rFonts w:ascii="Calibri" w:eastAsia="Calibri" w:hAnsi="Calibri"/>
          <w:b/>
          <w:sz w:val="28"/>
          <w:szCs w:val="22"/>
          <w:lang w:val="en-US" w:eastAsia="en-US"/>
        </w:rPr>
      </w:pPr>
      <w:r w:rsidRPr="003E0F98">
        <w:rPr>
          <w:rFonts w:ascii="Calibri" w:eastAsia="Calibri" w:hAnsi="Calibri"/>
          <w:b/>
          <w:sz w:val="28"/>
          <w:szCs w:val="22"/>
          <w:lang w:val="en-US" w:eastAsia="en-US"/>
        </w:rPr>
        <w:t xml:space="preserve"> CONDI</w:t>
      </w:r>
      <w:r w:rsidR="00161E31" w:rsidRPr="003E0F98">
        <w:rPr>
          <w:rFonts w:ascii="Calibri" w:eastAsia="Calibri" w:hAnsi="Calibri"/>
          <w:b/>
          <w:sz w:val="28"/>
          <w:szCs w:val="22"/>
          <w:lang w:val="en-US" w:eastAsia="en-US"/>
        </w:rPr>
        <w:t>CIONES GENERALES</w:t>
      </w:r>
    </w:p>
    <w:p w:rsidR="00304862" w:rsidRPr="003E0F98" w:rsidRDefault="00304862" w:rsidP="00EB2CFF">
      <w:pPr>
        <w:suppressAutoHyphens w:val="0"/>
        <w:spacing w:after="200" w:line="276" w:lineRule="auto"/>
        <w:contextualSpacing/>
        <w:jc w:val="both"/>
        <w:rPr>
          <w:rFonts w:ascii="Calibri" w:eastAsia="Calibri" w:hAnsi="Calibri"/>
          <w:b/>
          <w:sz w:val="24"/>
          <w:szCs w:val="22"/>
          <w:lang w:val="en-US" w:eastAsia="en-US"/>
        </w:rPr>
      </w:pPr>
    </w:p>
    <w:p w:rsidR="00351B68" w:rsidRPr="003E0F98" w:rsidRDefault="003E0F98" w:rsidP="00EB2CFF">
      <w:pPr>
        <w:numPr>
          <w:ilvl w:val="1"/>
          <w:numId w:val="41"/>
        </w:numPr>
        <w:spacing w:line="276" w:lineRule="auto"/>
        <w:ind w:left="0" w:firstLine="851"/>
        <w:jc w:val="both"/>
        <w:rPr>
          <w:rFonts w:ascii="Calibri" w:hAnsi="Calibri"/>
          <w:sz w:val="24"/>
          <w:szCs w:val="22"/>
          <w:lang w:val="es-ES"/>
        </w:rPr>
      </w:pPr>
      <w:r w:rsidRPr="003E0F98">
        <w:rPr>
          <w:rFonts w:ascii="Calibri" w:hAnsi="Calibri"/>
          <w:sz w:val="24"/>
          <w:szCs w:val="22"/>
          <w:lang w:val="es-ES"/>
        </w:rPr>
        <w:t>La relación de universidades de destino disponibles es</w:t>
      </w:r>
      <w:r w:rsidR="00351B68" w:rsidRPr="003E0F98">
        <w:rPr>
          <w:rFonts w:ascii="Calibri" w:hAnsi="Calibri"/>
          <w:sz w:val="24"/>
          <w:szCs w:val="22"/>
          <w:lang w:val="es-ES"/>
        </w:rPr>
        <w:t>:</w:t>
      </w:r>
    </w:p>
    <w:p w:rsidR="00351B68" w:rsidRPr="003E0F98" w:rsidRDefault="00351B68" w:rsidP="00EB2CFF">
      <w:pPr>
        <w:spacing w:line="276" w:lineRule="auto"/>
        <w:jc w:val="both"/>
        <w:rPr>
          <w:rFonts w:ascii="Calibri" w:hAnsi="Calibri"/>
          <w:sz w:val="24"/>
          <w:szCs w:val="22"/>
          <w:lang w:val="es-ES"/>
        </w:rPr>
      </w:pPr>
    </w:p>
    <w:p w:rsidR="00351B68" w:rsidRPr="003E0F98" w:rsidRDefault="00351B68" w:rsidP="00EB2CFF">
      <w:pPr>
        <w:numPr>
          <w:ilvl w:val="0"/>
          <w:numId w:val="42"/>
        </w:numPr>
        <w:spacing w:line="276" w:lineRule="auto"/>
        <w:ind w:left="0" w:firstLine="1134"/>
        <w:jc w:val="both"/>
        <w:rPr>
          <w:rFonts w:ascii="Calibri" w:hAnsi="Calibri"/>
          <w:sz w:val="24"/>
          <w:szCs w:val="22"/>
          <w:lang w:val="es-ES"/>
        </w:rPr>
      </w:pPr>
      <w:r w:rsidRPr="003E0F98">
        <w:rPr>
          <w:rFonts w:ascii="Calibri" w:hAnsi="Calibri"/>
          <w:sz w:val="24"/>
          <w:szCs w:val="22"/>
          <w:lang w:val="es-ES"/>
        </w:rPr>
        <w:t>Universidad de Almería (</w:t>
      </w:r>
      <w:hyperlink r:id="rId8" w:history="1">
        <w:r w:rsidRPr="003E0F98">
          <w:rPr>
            <w:rStyle w:val="Hipervnculo"/>
            <w:rFonts w:ascii="Calibri" w:hAnsi="Calibri"/>
            <w:sz w:val="24"/>
            <w:szCs w:val="22"/>
            <w:lang w:val="es-ES"/>
          </w:rPr>
          <w:t>www.ual.es</w:t>
        </w:r>
      </w:hyperlink>
      <w:r w:rsidRPr="003E0F98">
        <w:rPr>
          <w:rFonts w:ascii="Calibri" w:hAnsi="Calibri"/>
          <w:sz w:val="24"/>
          <w:szCs w:val="22"/>
          <w:lang w:val="es-ES"/>
        </w:rPr>
        <w:t>)</w:t>
      </w:r>
    </w:p>
    <w:p w:rsidR="00351B68" w:rsidRPr="003E0F98" w:rsidRDefault="00351B68" w:rsidP="00EB2CFF">
      <w:pPr>
        <w:numPr>
          <w:ilvl w:val="0"/>
          <w:numId w:val="42"/>
        </w:numPr>
        <w:spacing w:line="276" w:lineRule="auto"/>
        <w:ind w:left="0" w:firstLine="1134"/>
        <w:jc w:val="both"/>
        <w:rPr>
          <w:rFonts w:ascii="Calibri" w:hAnsi="Calibri"/>
          <w:sz w:val="24"/>
          <w:szCs w:val="22"/>
          <w:lang w:val="es-ES"/>
        </w:rPr>
      </w:pPr>
      <w:r w:rsidRPr="003E0F98">
        <w:rPr>
          <w:rFonts w:ascii="Calibri" w:hAnsi="Calibri"/>
          <w:sz w:val="24"/>
          <w:szCs w:val="22"/>
          <w:lang w:val="es-ES"/>
        </w:rPr>
        <w:t>Universidad de Cádiz (</w:t>
      </w:r>
      <w:hyperlink r:id="rId9" w:history="1">
        <w:r w:rsidRPr="003E0F98">
          <w:rPr>
            <w:rStyle w:val="Hipervnculo"/>
            <w:rFonts w:ascii="Calibri" w:hAnsi="Calibri"/>
            <w:sz w:val="24"/>
            <w:szCs w:val="22"/>
            <w:lang w:val="es-ES"/>
          </w:rPr>
          <w:t>www.uca.es</w:t>
        </w:r>
      </w:hyperlink>
      <w:r w:rsidRPr="003E0F98">
        <w:rPr>
          <w:rFonts w:ascii="Calibri" w:hAnsi="Calibri"/>
          <w:sz w:val="24"/>
          <w:szCs w:val="22"/>
          <w:lang w:val="es-ES"/>
        </w:rPr>
        <w:t>)</w:t>
      </w:r>
    </w:p>
    <w:p w:rsidR="00351B68" w:rsidRPr="003E0F98" w:rsidRDefault="00351B68" w:rsidP="00EB2CFF">
      <w:pPr>
        <w:numPr>
          <w:ilvl w:val="0"/>
          <w:numId w:val="42"/>
        </w:numPr>
        <w:spacing w:line="276" w:lineRule="auto"/>
        <w:ind w:left="0" w:firstLine="1134"/>
        <w:jc w:val="both"/>
        <w:rPr>
          <w:rFonts w:ascii="Calibri" w:hAnsi="Calibri"/>
          <w:sz w:val="24"/>
          <w:szCs w:val="22"/>
          <w:lang w:val="es-ES"/>
        </w:rPr>
      </w:pPr>
      <w:r w:rsidRPr="003E0F98">
        <w:rPr>
          <w:rFonts w:ascii="Calibri" w:hAnsi="Calibri"/>
          <w:sz w:val="24"/>
          <w:szCs w:val="22"/>
          <w:lang w:val="es-ES"/>
        </w:rPr>
        <w:t>Universidad de Córdoba (</w:t>
      </w:r>
      <w:hyperlink r:id="rId10" w:history="1">
        <w:r w:rsidRPr="003E0F98">
          <w:rPr>
            <w:rStyle w:val="Hipervnculo"/>
            <w:rFonts w:ascii="Calibri" w:hAnsi="Calibri"/>
            <w:sz w:val="24"/>
            <w:szCs w:val="22"/>
            <w:lang w:val="es-ES"/>
          </w:rPr>
          <w:t>www.uco.es</w:t>
        </w:r>
      </w:hyperlink>
      <w:r w:rsidRPr="003E0F98">
        <w:rPr>
          <w:rFonts w:ascii="Calibri" w:hAnsi="Calibri"/>
          <w:sz w:val="24"/>
          <w:szCs w:val="22"/>
          <w:lang w:val="es-ES"/>
        </w:rPr>
        <w:t>)</w:t>
      </w:r>
    </w:p>
    <w:p w:rsidR="00351B68" w:rsidRPr="003E0F98" w:rsidRDefault="00351B68" w:rsidP="00EB2CFF">
      <w:pPr>
        <w:numPr>
          <w:ilvl w:val="0"/>
          <w:numId w:val="42"/>
        </w:numPr>
        <w:spacing w:line="276" w:lineRule="auto"/>
        <w:ind w:left="0" w:firstLine="1134"/>
        <w:jc w:val="both"/>
        <w:rPr>
          <w:rFonts w:ascii="Calibri" w:hAnsi="Calibri"/>
          <w:sz w:val="24"/>
          <w:szCs w:val="22"/>
          <w:lang w:val="es-ES"/>
        </w:rPr>
      </w:pPr>
      <w:r w:rsidRPr="003E0F98">
        <w:rPr>
          <w:rFonts w:ascii="Calibri" w:hAnsi="Calibri"/>
          <w:sz w:val="24"/>
          <w:szCs w:val="22"/>
          <w:lang w:val="es-ES"/>
        </w:rPr>
        <w:t>Universidad de Huelva (</w:t>
      </w:r>
      <w:hyperlink r:id="rId11" w:history="1">
        <w:r w:rsidRPr="003E0F98">
          <w:rPr>
            <w:rStyle w:val="Hipervnculo"/>
            <w:rFonts w:ascii="Calibri" w:hAnsi="Calibri"/>
            <w:sz w:val="24"/>
            <w:szCs w:val="22"/>
            <w:lang w:val="es-ES"/>
          </w:rPr>
          <w:t>www.uhu.es</w:t>
        </w:r>
      </w:hyperlink>
      <w:r w:rsidRPr="003E0F98">
        <w:rPr>
          <w:rFonts w:ascii="Calibri" w:hAnsi="Calibri"/>
          <w:sz w:val="24"/>
          <w:szCs w:val="22"/>
          <w:lang w:val="es-ES"/>
        </w:rPr>
        <w:t>)</w:t>
      </w:r>
    </w:p>
    <w:p w:rsidR="00351B68" w:rsidRPr="003E0F98" w:rsidRDefault="00351B68" w:rsidP="00EB2CFF">
      <w:pPr>
        <w:numPr>
          <w:ilvl w:val="0"/>
          <w:numId w:val="42"/>
        </w:numPr>
        <w:spacing w:line="276" w:lineRule="auto"/>
        <w:ind w:left="0" w:firstLine="1134"/>
        <w:jc w:val="both"/>
        <w:rPr>
          <w:rFonts w:ascii="Calibri" w:hAnsi="Calibri"/>
          <w:sz w:val="24"/>
          <w:szCs w:val="22"/>
          <w:lang w:val="es-ES"/>
        </w:rPr>
      </w:pPr>
      <w:r w:rsidRPr="003E0F98">
        <w:rPr>
          <w:rFonts w:ascii="Calibri" w:hAnsi="Calibri"/>
          <w:sz w:val="24"/>
          <w:szCs w:val="22"/>
          <w:lang w:val="es-ES"/>
        </w:rPr>
        <w:t>Universidad de Jaén (</w:t>
      </w:r>
      <w:hyperlink r:id="rId12" w:history="1">
        <w:r w:rsidRPr="003E0F98">
          <w:rPr>
            <w:rStyle w:val="Hipervnculo"/>
            <w:rFonts w:ascii="Calibri" w:hAnsi="Calibri"/>
            <w:sz w:val="24"/>
            <w:szCs w:val="22"/>
            <w:lang w:val="es-ES"/>
          </w:rPr>
          <w:t>www.ujaen.es</w:t>
        </w:r>
      </w:hyperlink>
      <w:r w:rsidRPr="003E0F98">
        <w:rPr>
          <w:rFonts w:ascii="Calibri" w:hAnsi="Calibri"/>
          <w:sz w:val="24"/>
          <w:szCs w:val="22"/>
          <w:lang w:val="es-ES"/>
        </w:rPr>
        <w:t>)</w:t>
      </w:r>
    </w:p>
    <w:p w:rsidR="00351B68" w:rsidRPr="003E0F98" w:rsidRDefault="00351B68" w:rsidP="00EB2CFF">
      <w:pPr>
        <w:spacing w:line="276" w:lineRule="auto"/>
        <w:jc w:val="both"/>
        <w:rPr>
          <w:rFonts w:ascii="Calibri" w:hAnsi="Calibri"/>
          <w:sz w:val="24"/>
          <w:szCs w:val="22"/>
          <w:lang w:val="es-ES"/>
        </w:rPr>
      </w:pPr>
    </w:p>
    <w:p w:rsidR="00447EFE" w:rsidRPr="003E0F98" w:rsidRDefault="00447EFE" w:rsidP="00EB2CFF">
      <w:pPr>
        <w:spacing w:line="276" w:lineRule="auto"/>
        <w:jc w:val="both"/>
        <w:rPr>
          <w:rFonts w:ascii="Calibri" w:hAnsi="Calibri"/>
          <w:sz w:val="24"/>
          <w:szCs w:val="22"/>
          <w:lang w:val="es-ES"/>
        </w:rPr>
      </w:pPr>
    </w:p>
    <w:p w:rsidR="003E0F98" w:rsidRDefault="003E0F98" w:rsidP="00EB2CFF">
      <w:pPr>
        <w:numPr>
          <w:ilvl w:val="1"/>
          <w:numId w:val="41"/>
        </w:numPr>
        <w:spacing w:line="276" w:lineRule="auto"/>
        <w:ind w:left="0" w:firstLine="851"/>
        <w:jc w:val="both"/>
        <w:rPr>
          <w:rFonts w:ascii="Calibri" w:hAnsi="Calibri"/>
          <w:sz w:val="24"/>
          <w:szCs w:val="22"/>
          <w:lang w:val="es-ES"/>
        </w:rPr>
      </w:pPr>
      <w:r w:rsidRPr="003E0F98">
        <w:rPr>
          <w:rFonts w:ascii="Calibri" w:hAnsi="Calibri"/>
          <w:sz w:val="24"/>
          <w:szCs w:val="22"/>
          <w:lang w:val="es-ES"/>
        </w:rPr>
        <w:t>Los beneficiarios recibirán:</w:t>
      </w:r>
    </w:p>
    <w:p w:rsidR="003E0F98" w:rsidRPr="003E0F98" w:rsidRDefault="003E0F98" w:rsidP="00EB2CFF">
      <w:pPr>
        <w:spacing w:line="276" w:lineRule="auto"/>
        <w:ind w:left="851"/>
        <w:jc w:val="both"/>
        <w:rPr>
          <w:rFonts w:ascii="Calibri" w:hAnsi="Calibri"/>
          <w:sz w:val="24"/>
          <w:szCs w:val="22"/>
          <w:lang w:val="es-ES"/>
        </w:rPr>
      </w:pPr>
    </w:p>
    <w:p w:rsidR="003E0F98" w:rsidRPr="003E0F98" w:rsidRDefault="003E0F98" w:rsidP="00EB2CFF">
      <w:pPr>
        <w:pStyle w:val="Subapartado"/>
        <w:numPr>
          <w:ilvl w:val="2"/>
          <w:numId w:val="41"/>
        </w:numPr>
        <w:ind w:firstLine="194"/>
        <w:rPr>
          <w:rFonts w:ascii="Calibri" w:hAnsi="Calibri"/>
          <w:sz w:val="22"/>
          <w:szCs w:val="22"/>
        </w:rPr>
      </w:pPr>
      <w:r w:rsidRPr="003E0F98">
        <w:rPr>
          <w:rFonts w:ascii="Calibri" w:hAnsi="Calibri"/>
          <w:sz w:val="22"/>
          <w:szCs w:val="22"/>
        </w:rPr>
        <w:t xml:space="preserve">Una </w:t>
      </w:r>
      <w:r w:rsidRPr="003E0F98">
        <w:rPr>
          <w:rFonts w:ascii="Calibri" w:hAnsi="Calibri"/>
          <w:b/>
          <w:sz w:val="22"/>
          <w:szCs w:val="22"/>
        </w:rPr>
        <w:t>ayuda económica</w:t>
      </w:r>
      <w:r w:rsidRPr="003E0F98">
        <w:rPr>
          <w:rFonts w:ascii="Calibri" w:hAnsi="Calibri"/>
          <w:sz w:val="22"/>
          <w:szCs w:val="22"/>
        </w:rPr>
        <w:t xml:space="preserve"> por parte de la Comisión Europea para sufragar los </w:t>
      </w:r>
      <w:r w:rsidRPr="003E0F98">
        <w:rPr>
          <w:rFonts w:ascii="Calibri" w:hAnsi="Calibri"/>
          <w:b/>
          <w:sz w:val="22"/>
          <w:szCs w:val="22"/>
        </w:rPr>
        <w:t>costes de manutención</w:t>
      </w:r>
      <w:r w:rsidRPr="003E0F98">
        <w:rPr>
          <w:rFonts w:ascii="Calibri" w:hAnsi="Calibri"/>
          <w:sz w:val="22"/>
          <w:szCs w:val="22"/>
        </w:rPr>
        <w:t xml:space="preserve"> durante el período de </w:t>
      </w:r>
      <w:r>
        <w:rPr>
          <w:rFonts w:ascii="Calibri" w:hAnsi="Calibri"/>
          <w:sz w:val="22"/>
          <w:szCs w:val="22"/>
        </w:rPr>
        <w:t>movilidad.</w:t>
      </w:r>
      <w:r w:rsidRPr="003E0F98">
        <w:rPr>
          <w:rFonts w:ascii="Calibri" w:hAnsi="Calibri"/>
          <w:sz w:val="22"/>
          <w:szCs w:val="22"/>
        </w:rPr>
        <w:t xml:space="preserve"> Podrán ser subvencionables, en caso de que exista disponibilidad presupuestaria, el día anterior y posterior a la estancia por motivos de viaje.</w:t>
      </w:r>
    </w:p>
    <w:p w:rsidR="003E0F98" w:rsidRDefault="003E0F98" w:rsidP="00EB2CFF">
      <w:pPr>
        <w:pStyle w:val="Subapartado"/>
        <w:numPr>
          <w:ilvl w:val="2"/>
          <w:numId w:val="41"/>
        </w:numPr>
        <w:ind w:firstLine="194"/>
        <w:rPr>
          <w:rFonts w:ascii="Calibri" w:hAnsi="Calibri"/>
          <w:sz w:val="22"/>
          <w:szCs w:val="22"/>
        </w:rPr>
      </w:pPr>
      <w:r w:rsidRPr="003E0F98">
        <w:rPr>
          <w:rFonts w:ascii="Calibri" w:hAnsi="Calibri"/>
          <w:sz w:val="22"/>
          <w:szCs w:val="22"/>
        </w:rPr>
        <w:t xml:space="preserve">Un importe en concepto de bolsa de viaje. La cantidad será única y viene establecida por el </w:t>
      </w:r>
      <w:r>
        <w:rPr>
          <w:rFonts w:ascii="Calibri" w:hAnsi="Calibri"/>
          <w:sz w:val="22"/>
          <w:szCs w:val="22"/>
        </w:rPr>
        <w:t>Programa Erasmus+</w:t>
      </w:r>
      <w:r w:rsidRPr="003E0F98">
        <w:rPr>
          <w:rFonts w:ascii="Calibri" w:hAnsi="Calibri"/>
          <w:sz w:val="22"/>
          <w:szCs w:val="22"/>
        </w:rPr>
        <w:t xml:space="preserve"> según el calculador de distancias oficial</w:t>
      </w:r>
      <w:r>
        <w:rPr>
          <w:rFonts w:ascii="Calibri" w:hAnsi="Calibri"/>
          <w:sz w:val="22"/>
          <w:szCs w:val="22"/>
        </w:rPr>
        <w:t>.</w:t>
      </w:r>
    </w:p>
    <w:p w:rsidR="003E0F98" w:rsidRPr="003E0F98" w:rsidRDefault="003E0F98" w:rsidP="00EB2CFF">
      <w:pPr>
        <w:pStyle w:val="Subapartado"/>
        <w:numPr>
          <w:ilvl w:val="0"/>
          <w:numId w:val="0"/>
        </w:numPr>
        <w:ind w:left="1418"/>
        <w:rPr>
          <w:rFonts w:ascii="Calibri" w:hAnsi="Calibri"/>
          <w:sz w:val="22"/>
          <w:szCs w:val="22"/>
        </w:rPr>
      </w:pPr>
    </w:p>
    <w:p w:rsidR="00351B68" w:rsidRPr="003E0F98" w:rsidRDefault="00351B68" w:rsidP="00EB2CFF">
      <w:pPr>
        <w:numPr>
          <w:ilvl w:val="1"/>
          <w:numId w:val="41"/>
        </w:numPr>
        <w:spacing w:line="276" w:lineRule="auto"/>
        <w:ind w:left="1418" w:hanging="567"/>
        <w:jc w:val="both"/>
        <w:rPr>
          <w:rFonts w:ascii="Calibri" w:hAnsi="Calibri"/>
          <w:sz w:val="24"/>
          <w:szCs w:val="22"/>
          <w:lang w:val="es-ES"/>
        </w:rPr>
      </w:pPr>
      <w:r w:rsidRPr="003E0F98">
        <w:rPr>
          <w:rFonts w:ascii="Calibri" w:hAnsi="Calibri"/>
          <w:sz w:val="24"/>
          <w:szCs w:val="22"/>
          <w:lang w:val="es-ES"/>
        </w:rPr>
        <w:t>La duración mínima y máxima de las movilidades financiadas, así como las cantidades económicas de las ayudas de movilidad se muestran en el siguiente cuadro:</w:t>
      </w:r>
    </w:p>
    <w:p w:rsidR="00351B68" w:rsidRPr="003E0F98" w:rsidRDefault="00351B68" w:rsidP="00EB2CFF">
      <w:pPr>
        <w:pStyle w:val="Subapartado"/>
        <w:numPr>
          <w:ilvl w:val="0"/>
          <w:numId w:val="0"/>
        </w:numPr>
        <w:rPr>
          <w:rFonts w:ascii="Calibri" w:hAnsi="Calibri"/>
          <w:b/>
          <w:sz w:val="24"/>
          <w:szCs w:val="22"/>
        </w:rPr>
      </w:pPr>
    </w:p>
    <w:tbl>
      <w:tblPr>
        <w:tblW w:w="873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4"/>
        <w:gridCol w:w="1644"/>
        <w:gridCol w:w="1644"/>
        <w:gridCol w:w="1644"/>
        <w:gridCol w:w="1644"/>
      </w:tblGrid>
      <w:tr w:rsidR="00E47D71" w:rsidRPr="00B76AC2" w:rsidTr="00B76AC2">
        <w:trPr>
          <w:trHeight w:val="850"/>
          <w:jc w:val="center"/>
        </w:trPr>
        <w:tc>
          <w:tcPr>
            <w:tcW w:w="2154" w:type="dxa"/>
            <w:tcBorders>
              <w:top w:val="nil"/>
              <w:left w:val="nil"/>
              <w:bottom w:val="nil"/>
              <w:right w:val="nil"/>
            </w:tcBorders>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p>
        </w:tc>
        <w:tc>
          <w:tcPr>
            <w:tcW w:w="1644" w:type="dxa"/>
            <w:tcBorders>
              <w:left w:val="nil"/>
            </w:tcBorders>
            <w:shd w:val="clear" w:color="auto" w:fill="1F3864"/>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Apoyo individual</w:t>
            </w:r>
          </w:p>
        </w:tc>
        <w:tc>
          <w:tcPr>
            <w:tcW w:w="1644" w:type="dxa"/>
            <w:shd w:val="clear" w:color="auto" w:fill="1F3864"/>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Ayuda de viaje</w:t>
            </w:r>
          </w:p>
        </w:tc>
        <w:tc>
          <w:tcPr>
            <w:tcW w:w="1644" w:type="dxa"/>
            <w:shd w:val="clear" w:color="auto" w:fill="1F3864"/>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Duración mínima de la estancia</w:t>
            </w:r>
          </w:p>
        </w:tc>
        <w:tc>
          <w:tcPr>
            <w:tcW w:w="1644" w:type="dxa"/>
            <w:shd w:val="clear" w:color="auto" w:fill="1F3864"/>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Duración máxima financiable</w:t>
            </w:r>
          </w:p>
        </w:tc>
      </w:tr>
      <w:tr w:rsidR="00E47D71" w:rsidRPr="00B76AC2" w:rsidTr="00B76AC2">
        <w:trPr>
          <w:trHeight w:val="850"/>
          <w:jc w:val="center"/>
        </w:trPr>
        <w:tc>
          <w:tcPr>
            <w:tcW w:w="2154" w:type="dxa"/>
            <w:tcBorders>
              <w:top w:val="nil"/>
            </w:tcBorders>
            <w:shd w:val="clear" w:color="auto" w:fill="1F3864"/>
            <w:vAlign w:val="center"/>
          </w:tcPr>
          <w:p w:rsidR="003E0F98" w:rsidRPr="00B76AC2" w:rsidRDefault="00447EFE" w:rsidP="00EB2CFF">
            <w:pPr>
              <w:pStyle w:val="Subapartado"/>
              <w:numPr>
                <w:ilvl w:val="0"/>
                <w:numId w:val="0"/>
              </w:numPr>
              <w:spacing w:after="0"/>
              <w:rPr>
                <w:rFonts w:ascii="Calibri" w:hAnsi="Calibri"/>
                <w:b/>
                <w:sz w:val="18"/>
                <w:szCs w:val="22"/>
              </w:rPr>
            </w:pPr>
            <w:r w:rsidRPr="00B76AC2">
              <w:rPr>
                <w:rFonts w:ascii="Calibri" w:hAnsi="Calibri"/>
                <w:b/>
                <w:sz w:val="18"/>
                <w:szCs w:val="22"/>
              </w:rPr>
              <w:t>Movilidad de ESTUDIANTES (Grado y Doctorado)</w:t>
            </w:r>
          </w:p>
        </w:tc>
        <w:tc>
          <w:tcPr>
            <w:tcW w:w="1644" w:type="dxa"/>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850€/mes</w:t>
            </w:r>
          </w:p>
        </w:tc>
        <w:tc>
          <w:tcPr>
            <w:tcW w:w="1644" w:type="dxa"/>
            <w:vMerge w:val="restart"/>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1.500€</w:t>
            </w:r>
          </w:p>
        </w:tc>
        <w:tc>
          <w:tcPr>
            <w:tcW w:w="1644" w:type="dxa"/>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3 meses</w:t>
            </w:r>
          </w:p>
        </w:tc>
        <w:tc>
          <w:tcPr>
            <w:tcW w:w="1644" w:type="dxa"/>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4 meses</w:t>
            </w:r>
          </w:p>
        </w:tc>
      </w:tr>
      <w:tr w:rsidR="00E47D71" w:rsidRPr="00B76AC2" w:rsidTr="00B76AC2">
        <w:trPr>
          <w:trHeight w:val="850"/>
          <w:jc w:val="center"/>
        </w:trPr>
        <w:tc>
          <w:tcPr>
            <w:tcW w:w="2154" w:type="dxa"/>
            <w:shd w:val="clear" w:color="auto" w:fill="1F3864"/>
            <w:vAlign w:val="center"/>
          </w:tcPr>
          <w:p w:rsidR="00447EFE" w:rsidRPr="00B76AC2" w:rsidRDefault="00447EFE" w:rsidP="00EB2CFF">
            <w:pPr>
              <w:pStyle w:val="Subapartado"/>
              <w:numPr>
                <w:ilvl w:val="0"/>
                <w:numId w:val="0"/>
              </w:numPr>
              <w:spacing w:after="0"/>
              <w:rPr>
                <w:rFonts w:ascii="Calibri" w:hAnsi="Calibri"/>
                <w:b/>
                <w:sz w:val="18"/>
                <w:szCs w:val="22"/>
              </w:rPr>
            </w:pPr>
            <w:r w:rsidRPr="00B76AC2">
              <w:rPr>
                <w:rFonts w:ascii="Calibri" w:hAnsi="Calibri"/>
                <w:b/>
                <w:sz w:val="18"/>
                <w:szCs w:val="22"/>
              </w:rPr>
              <w:t>Movilidad de Personal con fines DOCENTES (STA)</w:t>
            </w:r>
          </w:p>
        </w:tc>
        <w:tc>
          <w:tcPr>
            <w:tcW w:w="1644" w:type="dxa"/>
            <w:vMerge w:val="restart"/>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1</w:t>
            </w:r>
            <w:r w:rsidR="00BB781E">
              <w:rPr>
                <w:rFonts w:ascii="Calibri" w:hAnsi="Calibri"/>
                <w:b/>
                <w:sz w:val="18"/>
                <w:szCs w:val="22"/>
              </w:rPr>
              <w:t>6</w:t>
            </w:r>
            <w:r w:rsidRPr="00B76AC2">
              <w:rPr>
                <w:rFonts w:ascii="Calibri" w:hAnsi="Calibri"/>
                <w:b/>
                <w:sz w:val="18"/>
                <w:szCs w:val="22"/>
              </w:rPr>
              <w:t>0€/día</w:t>
            </w:r>
          </w:p>
        </w:tc>
        <w:tc>
          <w:tcPr>
            <w:tcW w:w="1644" w:type="dxa"/>
            <w:vMerge/>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p>
        </w:tc>
        <w:tc>
          <w:tcPr>
            <w:tcW w:w="1644" w:type="dxa"/>
            <w:vMerge w:val="restart"/>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5 días</w:t>
            </w:r>
          </w:p>
        </w:tc>
        <w:tc>
          <w:tcPr>
            <w:tcW w:w="1644" w:type="dxa"/>
            <w:vMerge w:val="restart"/>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r w:rsidRPr="00B76AC2">
              <w:rPr>
                <w:rFonts w:ascii="Calibri" w:hAnsi="Calibri"/>
                <w:b/>
                <w:sz w:val="18"/>
                <w:szCs w:val="22"/>
              </w:rPr>
              <w:t>5 días</w:t>
            </w:r>
          </w:p>
        </w:tc>
      </w:tr>
      <w:tr w:rsidR="00E47D71" w:rsidRPr="00B76AC2" w:rsidTr="00B76AC2">
        <w:trPr>
          <w:trHeight w:val="850"/>
          <w:jc w:val="center"/>
        </w:trPr>
        <w:tc>
          <w:tcPr>
            <w:tcW w:w="2154" w:type="dxa"/>
            <w:shd w:val="clear" w:color="auto" w:fill="1F3864"/>
            <w:vAlign w:val="center"/>
          </w:tcPr>
          <w:p w:rsidR="00447EFE" w:rsidRPr="00B76AC2" w:rsidRDefault="00447EFE" w:rsidP="00EB2CFF">
            <w:pPr>
              <w:pStyle w:val="Subapartado"/>
              <w:numPr>
                <w:ilvl w:val="0"/>
                <w:numId w:val="0"/>
              </w:numPr>
              <w:spacing w:after="0"/>
              <w:rPr>
                <w:rFonts w:ascii="Calibri" w:hAnsi="Calibri"/>
                <w:b/>
                <w:sz w:val="18"/>
                <w:szCs w:val="22"/>
              </w:rPr>
            </w:pPr>
            <w:r w:rsidRPr="00B76AC2">
              <w:rPr>
                <w:rFonts w:ascii="Calibri" w:hAnsi="Calibri"/>
                <w:b/>
                <w:sz w:val="18"/>
                <w:szCs w:val="22"/>
              </w:rPr>
              <w:t>Movilidad de Personal con fines FORMATIVOS (STT)</w:t>
            </w:r>
          </w:p>
        </w:tc>
        <w:tc>
          <w:tcPr>
            <w:tcW w:w="1644" w:type="dxa"/>
            <w:vMerge/>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p>
        </w:tc>
        <w:tc>
          <w:tcPr>
            <w:tcW w:w="1644" w:type="dxa"/>
            <w:vMerge/>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p>
        </w:tc>
        <w:tc>
          <w:tcPr>
            <w:tcW w:w="1644" w:type="dxa"/>
            <w:vMerge/>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p>
        </w:tc>
        <w:tc>
          <w:tcPr>
            <w:tcW w:w="1644" w:type="dxa"/>
            <w:vMerge/>
            <w:shd w:val="clear" w:color="auto" w:fill="auto"/>
            <w:vAlign w:val="center"/>
          </w:tcPr>
          <w:p w:rsidR="00447EFE" w:rsidRPr="00B76AC2" w:rsidRDefault="00447EFE" w:rsidP="00EB2CFF">
            <w:pPr>
              <w:pStyle w:val="Subapartado"/>
              <w:numPr>
                <w:ilvl w:val="0"/>
                <w:numId w:val="0"/>
              </w:numPr>
              <w:rPr>
                <w:rFonts w:ascii="Calibri" w:hAnsi="Calibri"/>
                <w:b/>
                <w:sz w:val="18"/>
                <w:szCs w:val="22"/>
              </w:rPr>
            </w:pPr>
          </w:p>
        </w:tc>
      </w:tr>
    </w:tbl>
    <w:p w:rsidR="00447EFE" w:rsidRDefault="00447EFE" w:rsidP="00EB2CFF">
      <w:pPr>
        <w:pStyle w:val="Subapartado"/>
        <w:numPr>
          <w:ilvl w:val="0"/>
          <w:numId w:val="0"/>
        </w:numPr>
        <w:rPr>
          <w:rFonts w:ascii="Calibri" w:hAnsi="Calibri"/>
          <w:b/>
          <w:sz w:val="24"/>
          <w:szCs w:val="22"/>
        </w:rPr>
      </w:pPr>
    </w:p>
    <w:p w:rsidR="003E0F98" w:rsidRPr="003E0F98" w:rsidRDefault="00351B68" w:rsidP="00EB2CFF">
      <w:pPr>
        <w:numPr>
          <w:ilvl w:val="1"/>
          <w:numId w:val="41"/>
        </w:numPr>
        <w:spacing w:line="276" w:lineRule="auto"/>
        <w:ind w:left="1418" w:hanging="567"/>
        <w:jc w:val="both"/>
        <w:rPr>
          <w:rFonts w:ascii="Calibri" w:hAnsi="Calibri"/>
          <w:sz w:val="24"/>
          <w:szCs w:val="22"/>
          <w:lang w:val="es-ES"/>
        </w:rPr>
      </w:pPr>
      <w:r w:rsidRPr="003E0F98">
        <w:rPr>
          <w:rFonts w:ascii="Calibri" w:hAnsi="Calibri"/>
          <w:sz w:val="24"/>
          <w:szCs w:val="22"/>
          <w:lang w:val="es-ES"/>
        </w:rPr>
        <w:lastRenderedPageBreak/>
        <w:t xml:space="preserve"> </w:t>
      </w:r>
      <w:r w:rsidR="003E0F98" w:rsidRPr="003E0F98">
        <w:rPr>
          <w:rFonts w:ascii="Calibri" w:hAnsi="Calibri"/>
          <w:sz w:val="24"/>
          <w:szCs w:val="22"/>
          <w:lang w:val="es-ES"/>
        </w:rPr>
        <w:t xml:space="preserve">La fecha inicial de la movilidad será el primer día en que el beneficiario esté presente en la </w:t>
      </w:r>
      <w:r w:rsidR="00BB781E">
        <w:rPr>
          <w:rFonts w:ascii="Calibri" w:hAnsi="Calibri"/>
          <w:sz w:val="24"/>
          <w:szCs w:val="22"/>
          <w:lang w:val="es-ES"/>
        </w:rPr>
        <w:t>U</w:t>
      </w:r>
      <w:r w:rsidR="003E0F98" w:rsidRPr="003E0F98">
        <w:rPr>
          <w:rFonts w:ascii="Calibri" w:hAnsi="Calibri"/>
          <w:sz w:val="24"/>
          <w:szCs w:val="22"/>
          <w:lang w:val="es-ES"/>
        </w:rPr>
        <w:t xml:space="preserve">niversidad de </w:t>
      </w:r>
      <w:r w:rsidR="00BB781E">
        <w:rPr>
          <w:rFonts w:ascii="Calibri" w:hAnsi="Calibri"/>
          <w:sz w:val="24"/>
          <w:szCs w:val="22"/>
          <w:lang w:val="es-ES"/>
        </w:rPr>
        <w:t>D</w:t>
      </w:r>
      <w:r w:rsidR="003E0F98" w:rsidRPr="003E0F98">
        <w:rPr>
          <w:rFonts w:ascii="Calibri" w:hAnsi="Calibri"/>
          <w:sz w:val="24"/>
          <w:szCs w:val="22"/>
          <w:lang w:val="es-ES"/>
        </w:rPr>
        <w:t xml:space="preserve">estino. El último día de la movilidad será el último día en el que el beneficiario esté presente en la </w:t>
      </w:r>
      <w:r w:rsidR="00BB781E">
        <w:rPr>
          <w:rFonts w:ascii="Calibri" w:hAnsi="Calibri"/>
          <w:sz w:val="24"/>
          <w:szCs w:val="22"/>
          <w:lang w:val="es-ES"/>
        </w:rPr>
        <w:t>U</w:t>
      </w:r>
      <w:r w:rsidR="003E0F98" w:rsidRPr="003E0F98">
        <w:rPr>
          <w:rFonts w:ascii="Calibri" w:hAnsi="Calibri"/>
          <w:sz w:val="24"/>
          <w:szCs w:val="22"/>
          <w:lang w:val="es-ES"/>
        </w:rPr>
        <w:t xml:space="preserve">niversidad de </w:t>
      </w:r>
      <w:r w:rsidR="00BB781E">
        <w:rPr>
          <w:rFonts w:ascii="Calibri" w:hAnsi="Calibri"/>
          <w:sz w:val="24"/>
          <w:szCs w:val="22"/>
          <w:lang w:val="es-ES"/>
        </w:rPr>
        <w:t>D</w:t>
      </w:r>
      <w:r w:rsidR="003E0F98" w:rsidRPr="003E0F98">
        <w:rPr>
          <w:rFonts w:ascii="Calibri" w:hAnsi="Calibri"/>
          <w:sz w:val="24"/>
          <w:szCs w:val="22"/>
          <w:lang w:val="es-ES"/>
        </w:rPr>
        <w:t xml:space="preserve">estino. Estas fechas se indicarán en el correspondiente </w:t>
      </w:r>
      <w:r w:rsidR="00BB781E">
        <w:rPr>
          <w:rFonts w:ascii="Calibri" w:hAnsi="Calibri"/>
          <w:sz w:val="24"/>
          <w:szCs w:val="22"/>
          <w:lang w:val="es-ES"/>
        </w:rPr>
        <w:t>C</w:t>
      </w:r>
      <w:r w:rsidR="003E0F98" w:rsidRPr="003E0F98">
        <w:rPr>
          <w:rFonts w:ascii="Calibri" w:hAnsi="Calibri"/>
          <w:sz w:val="24"/>
          <w:szCs w:val="22"/>
          <w:lang w:val="es-ES"/>
        </w:rPr>
        <w:t xml:space="preserve">ertificado de </w:t>
      </w:r>
      <w:r w:rsidR="00BB781E">
        <w:rPr>
          <w:rFonts w:ascii="Calibri" w:hAnsi="Calibri"/>
          <w:sz w:val="24"/>
          <w:szCs w:val="22"/>
          <w:lang w:val="es-ES"/>
        </w:rPr>
        <w:t>E</w:t>
      </w:r>
      <w:r w:rsidR="003E0F98" w:rsidRPr="003E0F98">
        <w:rPr>
          <w:rFonts w:ascii="Calibri" w:hAnsi="Calibri"/>
          <w:sz w:val="24"/>
          <w:szCs w:val="22"/>
          <w:lang w:val="es-ES"/>
        </w:rPr>
        <w:t>stancia. En caso de incumplimiento de la estancia mínima detallada anteriormente, el beneficiario deberá reintegrar el importe total de la ayuda concedida.</w:t>
      </w:r>
    </w:p>
    <w:p w:rsidR="00050957" w:rsidRPr="00CB1606" w:rsidRDefault="00050957" w:rsidP="00EB2CFF">
      <w:pPr>
        <w:pStyle w:val="Subapartado"/>
        <w:numPr>
          <w:ilvl w:val="0"/>
          <w:numId w:val="0"/>
        </w:numPr>
        <w:ind w:left="574"/>
        <w:contextualSpacing/>
        <w:rPr>
          <w:rFonts w:ascii="Calibri" w:hAnsi="Calibri"/>
          <w:b/>
          <w:sz w:val="24"/>
          <w:szCs w:val="22"/>
        </w:rPr>
      </w:pPr>
    </w:p>
    <w:p w:rsidR="003E0F98" w:rsidRDefault="003E0F98" w:rsidP="00EB2CFF">
      <w:pPr>
        <w:numPr>
          <w:ilvl w:val="1"/>
          <w:numId w:val="41"/>
        </w:numPr>
        <w:spacing w:line="276" w:lineRule="auto"/>
        <w:ind w:left="1418" w:hanging="567"/>
        <w:jc w:val="both"/>
        <w:rPr>
          <w:rFonts w:ascii="Calibri" w:hAnsi="Calibri"/>
          <w:sz w:val="24"/>
          <w:szCs w:val="22"/>
          <w:lang w:val="es-ES"/>
        </w:rPr>
      </w:pPr>
      <w:r w:rsidRPr="003E0F98">
        <w:rPr>
          <w:rFonts w:ascii="Calibri" w:hAnsi="Calibri"/>
          <w:sz w:val="24"/>
          <w:szCs w:val="22"/>
          <w:lang w:val="es-ES"/>
        </w:rPr>
        <w:t xml:space="preserve">En ningún caso el beneficiario viajará a la Universidad de Destino sin </w:t>
      </w:r>
      <w:r>
        <w:rPr>
          <w:rFonts w:ascii="Calibri" w:hAnsi="Calibri"/>
          <w:sz w:val="24"/>
          <w:szCs w:val="22"/>
          <w:lang w:val="es-ES"/>
        </w:rPr>
        <w:t>la documentación necesaria de presentación que se detalla al final de las presentes ba</w:t>
      </w:r>
      <w:r w:rsidR="008B2E04">
        <w:rPr>
          <w:rFonts w:ascii="Calibri" w:hAnsi="Calibri"/>
          <w:sz w:val="24"/>
          <w:szCs w:val="22"/>
          <w:lang w:val="es-ES"/>
        </w:rPr>
        <w:t>s</w:t>
      </w:r>
      <w:r>
        <w:rPr>
          <w:rFonts w:ascii="Calibri" w:hAnsi="Calibri"/>
          <w:sz w:val="24"/>
          <w:szCs w:val="22"/>
          <w:lang w:val="es-ES"/>
        </w:rPr>
        <w:t>es. El desplazamiento sin el debido cumplimiento de la presentación de la documentación provocará la pérdida del derecho a recibir cualquier cantidad económica.</w:t>
      </w:r>
    </w:p>
    <w:p w:rsidR="003E0F98" w:rsidRDefault="003E0F98" w:rsidP="00EB2CFF">
      <w:pPr>
        <w:pStyle w:val="Prrafodelista"/>
        <w:jc w:val="both"/>
        <w:rPr>
          <w:rFonts w:ascii="Calibri" w:hAnsi="Calibri"/>
          <w:sz w:val="24"/>
          <w:szCs w:val="22"/>
          <w:lang w:val="es-ES"/>
        </w:rPr>
      </w:pPr>
    </w:p>
    <w:p w:rsidR="00050957" w:rsidRPr="003E0F98" w:rsidRDefault="00050957" w:rsidP="00EB2CFF">
      <w:pPr>
        <w:numPr>
          <w:ilvl w:val="1"/>
          <w:numId w:val="41"/>
        </w:numPr>
        <w:spacing w:line="276" w:lineRule="auto"/>
        <w:ind w:left="1418" w:hanging="567"/>
        <w:jc w:val="both"/>
        <w:rPr>
          <w:rFonts w:ascii="Calibri" w:hAnsi="Calibri"/>
          <w:sz w:val="24"/>
          <w:szCs w:val="22"/>
          <w:lang w:val="es-ES"/>
        </w:rPr>
      </w:pPr>
      <w:r w:rsidRPr="003E0F98">
        <w:rPr>
          <w:rFonts w:ascii="Calibri" w:hAnsi="Calibri"/>
          <w:sz w:val="24"/>
          <w:szCs w:val="22"/>
          <w:lang w:val="es-ES"/>
        </w:rPr>
        <w:t xml:space="preserve">Los </w:t>
      </w:r>
      <w:r w:rsidR="00C2091B" w:rsidRPr="003E0F98">
        <w:rPr>
          <w:rFonts w:ascii="Calibri" w:hAnsi="Calibri"/>
          <w:sz w:val="24"/>
          <w:szCs w:val="22"/>
          <w:lang w:val="es-ES"/>
        </w:rPr>
        <w:t>participantes en la</w:t>
      </w:r>
      <w:r w:rsidRPr="003E0F98">
        <w:rPr>
          <w:rFonts w:ascii="Calibri" w:hAnsi="Calibri"/>
          <w:sz w:val="24"/>
          <w:szCs w:val="22"/>
          <w:lang w:val="es-ES"/>
        </w:rPr>
        <w:t xml:space="preserve"> movilidad podrán hacer uso de las instalaciones e infraestructuras de las </w:t>
      </w:r>
      <w:r w:rsidR="00BB781E">
        <w:rPr>
          <w:rFonts w:ascii="Calibri" w:hAnsi="Calibri"/>
          <w:sz w:val="24"/>
          <w:szCs w:val="22"/>
          <w:lang w:val="es-ES"/>
        </w:rPr>
        <w:t>U</w:t>
      </w:r>
      <w:r w:rsidRPr="003E0F98">
        <w:rPr>
          <w:rFonts w:ascii="Calibri" w:hAnsi="Calibri"/>
          <w:sz w:val="24"/>
          <w:szCs w:val="22"/>
          <w:lang w:val="es-ES"/>
        </w:rPr>
        <w:t xml:space="preserve">niversidades de </w:t>
      </w:r>
      <w:r w:rsidR="00BB781E">
        <w:rPr>
          <w:rFonts w:ascii="Calibri" w:hAnsi="Calibri"/>
          <w:sz w:val="24"/>
          <w:szCs w:val="22"/>
          <w:lang w:val="es-ES"/>
        </w:rPr>
        <w:t>D</w:t>
      </w:r>
      <w:r w:rsidRPr="003E0F98">
        <w:rPr>
          <w:rFonts w:ascii="Calibri" w:hAnsi="Calibri"/>
          <w:sz w:val="24"/>
          <w:szCs w:val="22"/>
          <w:lang w:val="es-ES"/>
        </w:rPr>
        <w:t xml:space="preserve">estino sin necesidad de abonar tasas de </w:t>
      </w:r>
      <w:r w:rsidR="007D22F9" w:rsidRPr="003E0F98">
        <w:rPr>
          <w:rFonts w:ascii="Calibri" w:hAnsi="Calibri"/>
          <w:sz w:val="24"/>
          <w:szCs w:val="22"/>
          <w:lang w:val="es-ES"/>
        </w:rPr>
        <w:t>matrícula</w:t>
      </w:r>
      <w:r w:rsidRPr="003E0F98">
        <w:rPr>
          <w:rFonts w:ascii="Calibri" w:hAnsi="Calibri"/>
          <w:sz w:val="24"/>
          <w:szCs w:val="22"/>
          <w:lang w:val="es-ES"/>
        </w:rPr>
        <w:t xml:space="preserve"> (</w:t>
      </w:r>
      <w:r w:rsidR="007D22F9" w:rsidRPr="003E0F98">
        <w:rPr>
          <w:rFonts w:ascii="Calibri" w:hAnsi="Calibri"/>
          <w:sz w:val="24"/>
          <w:szCs w:val="22"/>
          <w:lang w:val="es-ES"/>
        </w:rPr>
        <w:t>a excepción de tasas menores aplicables también a estudiantes locales). Todas las actividades incluidas en el Acuerdo de Aprendizaje</w:t>
      </w:r>
      <w:r w:rsidR="00C2091B" w:rsidRPr="003E0F98">
        <w:rPr>
          <w:rFonts w:ascii="Calibri" w:hAnsi="Calibri"/>
          <w:sz w:val="24"/>
          <w:szCs w:val="22"/>
          <w:lang w:val="es-ES"/>
        </w:rPr>
        <w:t xml:space="preserve"> o de Movilidad</w:t>
      </w:r>
      <w:r w:rsidR="007D22F9" w:rsidRPr="003E0F98">
        <w:rPr>
          <w:rFonts w:ascii="Calibri" w:hAnsi="Calibri"/>
          <w:sz w:val="24"/>
          <w:szCs w:val="22"/>
          <w:lang w:val="es-ES"/>
        </w:rPr>
        <w:t xml:space="preserve"> suscrito entre los participantes y las correspondientes </w:t>
      </w:r>
      <w:r w:rsidR="00BB781E">
        <w:rPr>
          <w:rFonts w:ascii="Calibri" w:hAnsi="Calibri"/>
          <w:sz w:val="24"/>
          <w:szCs w:val="22"/>
          <w:lang w:val="es-ES"/>
        </w:rPr>
        <w:t>U</w:t>
      </w:r>
      <w:r w:rsidR="007D22F9" w:rsidRPr="003E0F98">
        <w:rPr>
          <w:rFonts w:ascii="Calibri" w:hAnsi="Calibri"/>
          <w:sz w:val="24"/>
          <w:szCs w:val="22"/>
          <w:lang w:val="es-ES"/>
        </w:rPr>
        <w:t xml:space="preserve">niversidades de </w:t>
      </w:r>
      <w:r w:rsidR="00BB781E">
        <w:rPr>
          <w:rFonts w:ascii="Calibri" w:hAnsi="Calibri"/>
          <w:sz w:val="24"/>
          <w:szCs w:val="22"/>
          <w:lang w:val="es-ES"/>
        </w:rPr>
        <w:t>O</w:t>
      </w:r>
      <w:r w:rsidR="007D22F9" w:rsidRPr="003E0F98">
        <w:rPr>
          <w:rFonts w:ascii="Calibri" w:hAnsi="Calibri"/>
          <w:sz w:val="24"/>
          <w:szCs w:val="22"/>
          <w:lang w:val="es-ES"/>
        </w:rPr>
        <w:t xml:space="preserve">rigen y de </w:t>
      </w:r>
      <w:r w:rsidR="00BB781E">
        <w:rPr>
          <w:rFonts w:ascii="Calibri" w:hAnsi="Calibri"/>
          <w:sz w:val="24"/>
          <w:szCs w:val="22"/>
          <w:lang w:val="es-ES"/>
        </w:rPr>
        <w:t>D</w:t>
      </w:r>
      <w:r w:rsidR="007D22F9" w:rsidRPr="003E0F98">
        <w:rPr>
          <w:rFonts w:ascii="Calibri" w:hAnsi="Calibri"/>
          <w:sz w:val="24"/>
          <w:szCs w:val="22"/>
          <w:lang w:val="es-ES"/>
        </w:rPr>
        <w:t xml:space="preserve">estino serán reconocidas en la </w:t>
      </w:r>
      <w:r w:rsidR="00BB781E">
        <w:rPr>
          <w:rFonts w:ascii="Calibri" w:hAnsi="Calibri"/>
          <w:sz w:val="24"/>
          <w:szCs w:val="22"/>
          <w:lang w:val="es-ES"/>
        </w:rPr>
        <w:t>U</w:t>
      </w:r>
      <w:r w:rsidR="007D22F9" w:rsidRPr="003E0F98">
        <w:rPr>
          <w:rFonts w:ascii="Calibri" w:hAnsi="Calibri"/>
          <w:sz w:val="24"/>
          <w:szCs w:val="22"/>
          <w:lang w:val="es-ES"/>
        </w:rPr>
        <w:t xml:space="preserve">niversidad de </w:t>
      </w:r>
      <w:r w:rsidR="00BB781E">
        <w:rPr>
          <w:rFonts w:ascii="Calibri" w:hAnsi="Calibri"/>
          <w:sz w:val="24"/>
          <w:szCs w:val="22"/>
          <w:lang w:val="es-ES"/>
        </w:rPr>
        <w:t>O</w:t>
      </w:r>
      <w:r w:rsidR="007D22F9" w:rsidRPr="003E0F98">
        <w:rPr>
          <w:rFonts w:ascii="Calibri" w:hAnsi="Calibri"/>
          <w:sz w:val="24"/>
          <w:szCs w:val="22"/>
          <w:lang w:val="es-ES"/>
        </w:rPr>
        <w:t>rigen.</w:t>
      </w:r>
    </w:p>
    <w:p w:rsidR="00351B68" w:rsidRPr="003E0F98" w:rsidRDefault="00351B68" w:rsidP="00EB2CFF">
      <w:pPr>
        <w:pStyle w:val="Prrafodelista"/>
        <w:spacing w:line="276" w:lineRule="auto"/>
        <w:jc w:val="both"/>
        <w:rPr>
          <w:rFonts w:ascii="Calibri" w:hAnsi="Calibri"/>
          <w:sz w:val="24"/>
          <w:szCs w:val="22"/>
          <w:lang w:val="es-ES"/>
        </w:rPr>
      </w:pPr>
    </w:p>
    <w:p w:rsidR="00384E48" w:rsidRPr="003E0F98" w:rsidRDefault="00384E48" w:rsidP="00EB2CFF">
      <w:pPr>
        <w:spacing w:line="276" w:lineRule="auto"/>
        <w:jc w:val="both"/>
        <w:rPr>
          <w:rFonts w:ascii="Calibri" w:hAnsi="Calibri"/>
          <w:sz w:val="24"/>
          <w:szCs w:val="22"/>
          <w:lang w:val="es-ES"/>
        </w:rPr>
      </w:pPr>
    </w:p>
    <w:p w:rsidR="00603313" w:rsidRPr="003E0F98" w:rsidRDefault="00603313" w:rsidP="00EB2CFF">
      <w:pPr>
        <w:numPr>
          <w:ilvl w:val="0"/>
          <w:numId w:val="41"/>
        </w:numPr>
        <w:suppressAutoHyphens w:val="0"/>
        <w:spacing w:after="200" w:line="276" w:lineRule="auto"/>
        <w:ind w:left="426" w:firstLine="0"/>
        <w:contextualSpacing/>
        <w:jc w:val="both"/>
        <w:rPr>
          <w:rFonts w:ascii="Calibri" w:eastAsia="Calibri" w:hAnsi="Calibri"/>
          <w:b/>
          <w:sz w:val="28"/>
          <w:szCs w:val="22"/>
          <w:lang w:val="en-US" w:eastAsia="en-US"/>
        </w:rPr>
      </w:pPr>
      <w:r w:rsidRPr="003E0F98">
        <w:rPr>
          <w:rFonts w:ascii="Calibri" w:eastAsia="Calibri" w:hAnsi="Calibri"/>
          <w:b/>
          <w:sz w:val="28"/>
          <w:szCs w:val="22"/>
          <w:lang w:val="en-US" w:eastAsia="en-US"/>
        </w:rPr>
        <w:t>REQUISITOS</w:t>
      </w:r>
      <w:r w:rsidR="00C2091B" w:rsidRPr="003E0F98">
        <w:rPr>
          <w:rFonts w:ascii="Calibri" w:eastAsia="Calibri" w:hAnsi="Calibri"/>
          <w:b/>
          <w:sz w:val="28"/>
          <w:szCs w:val="22"/>
          <w:lang w:val="en-US" w:eastAsia="en-US"/>
        </w:rPr>
        <w:t xml:space="preserve"> GENERALES DE LOS PARTICIPANTES</w:t>
      </w:r>
    </w:p>
    <w:p w:rsidR="00C2091B" w:rsidRPr="003E0F98" w:rsidRDefault="00C2091B" w:rsidP="00EB2CFF">
      <w:pPr>
        <w:spacing w:line="276" w:lineRule="auto"/>
        <w:jc w:val="both"/>
        <w:rPr>
          <w:rFonts w:ascii="Calibri" w:hAnsi="Calibri"/>
          <w:b/>
          <w:sz w:val="24"/>
          <w:szCs w:val="22"/>
        </w:rPr>
      </w:pPr>
    </w:p>
    <w:p w:rsidR="00603313" w:rsidRPr="003E0F98" w:rsidRDefault="00603313" w:rsidP="00EB2CFF">
      <w:pPr>
        <w:numPr>
          <w:ilvl w:val="1"/>
          <w:numId w:val="41"/>
        </w:numPr>
        <w:spacing w:line="276" w:lineRule="auto"/>
        <w:ind w:left="0" w:firstLine="851"/>
        <w:jc w:val="both"/>
        <w:rPr>
          <w:rFonts w:ascii="Calibri" w:hAnsi="Calibri"/>
          <w:sz w:val="24"/>
          <w:szCs w:val="22"/>
          <w:lang w:val="es-ES"/>
        </w:rPr>
      </w:pPr>
      <w:r w:rsidRPr="003E0F98">
        <w:rPr>
          <w:rFonts w:ascii="Calibri" w:hAnsi="Calibri"/>
          <w:sz w:val="24"/>
          <w:szCs w:val="22"/>
          <w:lang w:val="es-ES"/>
        </w:rPr>
        <w:t>Para poder participar en la presente convocatoria de movilidad Erasmus+, los solicitantes deberán reunir los siguientes requisitos:</w:t>
      </w:r>
    </w:p>
    <w:p w:rsidR="00603313" w:rsidRPr="003E0F98" w:rsidRDefault="00603313" w:rsidP="00EB2CFF">
      <w:pPr>
        <w:pStyle w:val="Cuadrculamedia1-nfasis21"/>
        <w:jc w:val="both"/>
        <w:rPr>
          <w:sz w:val="24"/>
        </w:rPr>
      </w:pPr>
    </w:p>
    <w:p w:rsidR="0088709D" w:rsidRDefault="006F2D92" w:rsidP="00EB2CFF">
      <w:pPr>
        <w:pStyle w:val="Cuadrculamedia1-nfasis21"/>
        <w:numPr>
          <w:ilvl w:val="0"/>
          <w:numId w:val="5"/>
        </w:numPr>
        <w:jc w:val="both"/>
        <w:rPr>
          <w:sz w:val="24"/>
        </w:rPr>
      </w:pPr>
      <w:r w:rsidRPr="003E0F98">
        <w:rPr>
          <w:sz w:val="24"/>
          <w:u w:val="single"/>
        </w:rPr>
        <w:t>Personal Docente</w:t>
      </w:r>
      <w:r w:rsidR="0088709D">
        <w:rPr>
          <w:sz w:val="24"/>
          <w:u w:val="single"/>
        </w:rPr>
        <w:t>/Investigador</w:t>
      </w:r>
      <w:r w:rsidRPr="003E0F98">
        <w:rPr>
          <w:sz w:val="24"/>
          <w:u w:val="single"/>
        </w:rPr>
        <w:t>:</w:t>
      </w:r>
      <w:r w:rsidRPr="003E0F98">
        <w:rPr>
          <w:sz w:val="24"/>
        </w:rPr>
        <w:t xml:space="preserve"> </w:t>
      </w:r>
      <w:r w:rsidR="0088709D">
        <w:rPr>
          <w:sz w:val="24"/>
        </w:rPr>
        <w:t xml:space="preserve">estar en situación de servicio activo en la </w:t>
      </w:r>
      <w:r w:rsidR="00BB781E">
        <w:rPr>
          <w:sz w:val="24"/>
        </w:rPr>
        <w:t>U</w:t>
      </w:r>
      <w:r w:rsidR="0088709D">
        <w:rPr>
          <w:sz w:val="24"/>
        </w:rPr>
        <w:t xml:space="preserve">niversidad de </w:t>
      </w:r>
      <w:r w:rsidR="00BB781E">
        <w:rPr>
          <w:sz w:val="24"/>
        </w:rPr>
        <w:t>O</w:t>
      </w:r>
      <w:r w:rsidR="0088709D">
        <w:rPr>
          <w:sz w:val="24"/>
        </w:rPr>
        <w:t>rigen e impartir docencia en alguno de los planes de estudio relacionadas con la temática de los ejes principales del ceiA3.</w:t>
      </w:r>
      <w:r w:rsidR="0088709D" w:rsidRPr="0088709D">
        <w:rPr>
          <w:color w:val="FF0000"/>
          <w:sz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4990"/>
      </w:tblGrid>
      <w:tr w:rsidR="00CF6EF0" w:rsidRPr="00BA723B" w:rsidTr="00CF6EF0">
        <w:tc>
          <w:tcPr>
            <w:tcW w:w="0" w:type="auto"/>
          </w:tcPr>
          <w:p w:rsidR="00CF6EF0" w:rsidRPr="00BA723B" w:rsidRDefault="00CF6EF0" w:rsidP="00EB2CFF">
            <w:pPr>
              <w:pStyle w:val="Cuadrculamedia1-nfasis210"/>
              <w:spacing w:after="40" w:line="240" w:lineRule="auto"/>
              <w:ind w:left="0"/>
              <w:jc w:val="both"/>
            </w:pPr>
            <w:r>
              <w:t>Código ISCED</w:t>
            </w:r>
          </w:p>
        </w:tc>
        <w:tc>
          <w:tcPr>
            <w:tcW w:w="0" w:type="auto"/>
          </w:tcPr>
          <w:p w:rsidR="00CF6EF0" w:rsidRPr="00BA723B" w:rsidRDefault="00CF6EF0" w:rsidP="00EB2CFF">
            <w:pPr>
              <w:pStyle w:val="Cuadrculamedia1-nfasis210"/>
              <w:spacing w:after="40" w:line="240" w:lineRule="auto"/>
              <w:ind w:left="0"/>
              <w:jc w:val="both"/>
            </w:pPr>
            <w:r>
              <w:t xml:space="preserve">Campo Detallado </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 xml:space="preserve">0411     </w:t>
            </w:r>
          </w:p>
        </w:tc>
        <w:tc>
          <w:tcPr>
            <w:tcW w:w="0" w:type="auto"/>
          </w:tcPr>
          <w:p w:rsidR="00CF6EF0" w:rsidRPr="00BA723B" w:rsidRDefault="00CF6EF0" w:rsidP="00EB2CFF">
            <w:pPr>
              <w:pStyle w:val="Cuadrculamedia1-nfasis210"/>
              <w:spacing w:after="40" w:line="240" w:lineRule="auto"/>
              <w:ind w:left="0"/>
              <w:jc w:val="both"/>
            </w:pPr>
            <w:bookmarkStart w:id="0" w:name="OLE_LINK1"/>
            <w:r w:rsidRPr="00BA723B">
              <w:t>Contabilidad e impuestos</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0412</w:t>
            </w:r>
          </w:p>
        </w:tc>
        <w:tc>
          <w:tcPr>
            <w:tcW w:w="0" w:type="auto"/>
          </w:tcPr>
          <w:p w:rsidR="00CF6EF0" w:rsidRPr="00BA723B" w:rsidRDefault="00CF6EF0" w:rsidP="00EB2CFF">
            <w:pPr>
              <w:pStyle w:val="Cuadrculamedia1-nfasis210"/>
              <w:spacing w:after="40" w:line="240" w:lineRule="auto"/>
              <w:ind w:left="0"/>
              <w:jc w:val="both"/>
            </w:pPr>
            <w:r w:rsidRPr="00BA723B">
              <w:t>Gestión financiera, administración bancaria y seguros</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0413</w:t>
            </w:r>
          </w:p>
        </w:tc>
        <w:tc>
          <w:tcPr>
            <w:tcW w:w="0" w:type="auto"/>
          </w:tcPr>
          <w:p w:rsidR="00CF6EF0" w:rsidRPr="00BA723B" w:rsidRDefault="00CF6EF0" w:rsidP="00EB2CFF">
            <w:pPr>
              <w:pStyle w:val="Cuadrculamedia1-nfasis210"/>
              <w:spacing w:after="40" w:line="240" w:lineRule="auto"/>
              <w:ind w:left="0"/>
              <w:jc w:val="both"/>
            </w:pPr>
            <w:r w:rsidRPr="00BA723B">
              <w:t>Gestión y administración</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0421</w:t>
            </w:r>
          </w:p>
        </w:tc>
        <w:tc>
          <w:tcPr>
            <w:tcW w:w="0" w:type="auto"/>
          </w:tcPr>
          <w:p w:rsidR="00CF6EF0" w:rsidRPr="00BA723B" w:rsidRDefault="00CF6EF0" w:rsidP="00EB2CFF">
            <w:pPr>
              <w:pStyle w:val="Cuadrculamedia1-nfasis210"/>
              <w:spacing w:after="40" w:line="240" w:lineRule="auto"/>
              <w:ind w:left="0"/>
              <w:jc w:val="both"/>
            </w:pPr>
            <w:r w:rsidRPr="00BA723B">
              <w:t>Derecho</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0511</w:t>
            </w:r>
          </w:p>
        </w:tc>
        <w:tc>
          <w:tcPr>
            <w:tcW w:w="0" w:type="auto"/>
          </w:tcPr>
          <w:p w:rsidR="00CF6EF0" w:rsidRPr="00BA723B" w:rsidRDefault="00CF6EF0" w:rsidP="00EB2CFF">
            <w:pPr>
              <w:pStyle w:val="Cuadrculamedia1-nfasis210"/>
              <w:spacing w:after="40" w:line="240" w:lineRule="auto"/>
              <w:ind w:left="0"/>
              <w:jc w:val="both"/>
            </w:pPr>
            <w:r w:rsidRPr="00BA723B">
              <w:t>Biología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0512</w:t>
            </w:r>
          </w:p>
        </w:tc>
        <w:tc>
          <w:tcPr>
            <w:tcW w:w="0" w:type="auto"/>
          </w:tcPr>
          <w:p w:rsidR="00CF6EF0" w:rsidRPr="00BA723B" w:rsidRDefault="00CF6EF0" w:rsidP="00EB2CFF">
            <w:pPr>
              <w:pStyle w:val="Cuadrculamedia1-nfasis210"/>
              <w:spacing w:after="40" w:line="240" w:lineRule="auto"/>
              <w:ind w:left="0"/>
              <w:jc w:val="both"/>
            </w:pPr>
            <w:r w:rsidRPr="00BA723B">
              <w:t>Bioquímica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0521</w:t>
            </w:r>
          </w:p>
        </w:tc>
        <w:tc>
          <w:tcPr>
            <w:tcW w:w="0" w:type="auto"/>
          </w:tcPr>
          <w:p w:rsidR="00CF6EF0" w:rsidRPr="00BA723B" w:rsidRDefault="00CF6EF0" w:rsidP="00EB2CFF">
            <w:pPr>
              <w:pStyle w:val="Cuadrculamedia1-nfasis210"/>
              <w:spacing w:after="40" w:line="240" w:lineRule="auto"/>
              <w:ind w:left="0"/>
              <w:jc w:val="both"/>
            </w:pPr>
            <w:r w:rsidRPr="00BA723B">
              <w:t>Ciencias del medio ambiente</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0522</w:t>
            </w:r>
          </w:p>
        </w:tc>
        <w:tc>
          <w:tcPr>
            <w:tcW w:w="0" w:type="auto"/>
          </w:tcPr>
          <w:p w:rsidR="00CF6EF0" w:rsidRPr="00BA723B" w:rsidRDefault="00CF6EF0" w:rsidP="002655D3">
            <w:pPr>
              <w:pStyle w:val="Cuadrculamedia1-nfasis210"/>
              <w:spacing w:after="40" w:line="240" w:lineRule="auto"/>
              <w:ind w:left="0"/>
              <w:jc w:val="both"/>
            </w:pPr>
            <w:r w:rsidRPr="00BA723B">
              <w:t>Medio ambiente</w:t>
            </w:r>
            <w:r w:rsidR="002655D3">
              <w:t>s</w:t>
            </w:r>
            <w:r w:rsidRPr="00BA723B">
              <w:t xml:space="preserve"> natural</w:t>
            </w:r>
            <w:r w:rsidR="002655D3">
              <w:t>es</w:t>
            </w:r>
            <w:r w:rsidRPr="00BA723B">
              <w:t xml:space="preserve"> y vida silvestre</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0531</w:t>
            </w:r>
          </w:p>
        </w:tc>
        <w:tc>
          <w:tcPr>
            <w:tcW w:w="0" w:type="auto"/>
          </w:tcPr>
          <w:p w:rsidR="00CF6EF0" w:rsidRPr="00BA723B" w:rsidRDefault="00CF6EF0" w:rsidP="00EB2CFF">
            <w:pPr>
              <w:pStyle w:val="Cuadrculamedia1-nfasis210"/>
              <w:spacing w:after="40" w:line="240" w:lineRule="auto"/>
              <w:ind w:left="0"/>
              <w:jc w:val="both"/>
            </w:pPr>
            <w:r w:rsidRPr="00BA723B">
              <w:t>Química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0532</w:t>
            </w:r>
          </w:p>
        </w:tc>
        <w:tc>
          <w:tcPr>
            <w:tcW w:w="0" w:type="auto"/>
          </w:tcPr>
          <w:p w:rsidR="00CF6EF0" w:rsidRPr="00BA723B" w:rsidRDefault="00CF6EF0" w:rsidP="00EB2CFF">
            <w:pPr>
              <w:pStyle w:val="Cuadrculamedia1-nfasis210"/>
              <w:spacing w:after="40" w:line="240" w:lineRule="auto"/>
              <w:ind w:left="0"/>
              <w:jc w:val="both"/>
            </w:pPr>
            <w:r w:rsidRPr="00BA723B">
              <w:t>Ciencias de la tierra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lastRenderedPageBreak/>
              <w:t>0533</w:t>
            </w:r>
          </w:p>
        </w:tc>
        <w:tc>
          <w:tcPr>
            <w:tcW w:w="0" w:type="auto"/>
          </w:tcPr>
          <w:p w:rsidR="00CF6EF0" w:rsidRPr="00BA723B" w:rsidRDefault="00CF6EF0" w:rsidP="00EB2CFF">
            <w:pPr>
              <w:pStyle w:val="Cuadrculamedia1-nfasis210"/>
              <w:spacing w:after="40" w:line="240" w:lineRule="auto"/>
              <w:ind w:left="0"/>
              <w:jc w:val="both"/>
            </w:pPr>
            <w:r w:rsidRPr="00BA723B">
              <w:t>Física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0542</w:t>
            </w:r>
          </w:p>
        </w:tc>
        <w:tc>
          <w:tcPr>
            <w:tcW w:w="0" w:type="auto"/>
          </w:tcPr>
          <w:p w:rsidR="00CF6EF0" w:rsidRPr="00BA723B" w:rsidRDefault="00CF6EF0" w:rsidP="00EB2CFF">
            <w:pPr>
              <w:pStyle w:val="Cuadrculamedia1-nfasis210"/>
              <w:spacing w:after="40" w:line="240" w:lineRule="auto"/>
              <w:ind w:left="0"/>
              <w:jc w:val="both"/>
            </w:pPr>
            <w:r w:rsidRPr="00BA723B">
              <w:t>Estadística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0611</w:t>
            </w:r>
          </w:p>
        </w:tc>
        <w:tc>
          <w:tcPr>
            <w:tcW w:w="0" w:type="auto"/>
          </w:tcPr>
          <w:p w:rsidR="00CF6EF0" w:rsidRPr="00BA723B" w:rsidRDefault="00CF6EF0" w:rsidP="00EB2CFF">
            <w:pPr>
              <w:pStyle w:val="Cuadrculamedia1-nfasis210"/>
              <w:spacing w:after="40" w:line="240" w:lineRule="auto"/>
              <w:ind w:left="0"/>
              <w:jc w:val="both"/>
            </w:pPr>
            <w:r w:rsidRPr="00BA723B">
              <w:t>Uso de computadores</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0612</w:t>
            </w:r>
          </w:p>
        </w:tc>
        <w:tc>
          <w:tcPr>
            <w:tcW w:w="0" w:type="auto"/>
          </w:tcPr>
          <w:p w:rsidR="00CF6EF0" w:rsidRPr="00BA723B" w:rsidRDefault="00CF6EF0" w:rsidP="00EB2CFF">
            <w:pPr>
              <w:pStyle w:val="Cuadrculamedia1-nfasis210"/>
              <w:spacing w:after="40" w:line="240" w:lineRule="auto"/>
              <w:ind w:left="0"/>
              <w:jc w:val="both"/>
            </w:pPr>
            <w:r w:rsidRPr="00BA723B">
              <w:t>Diseño y administración de redes y bases de datos</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0613</w:t>
            </w:r>
          </w:p>
        </w:tc>
        <w:tc>
          <w:tcPr>
            <w:tcW w:w="0" w:type="auto"/>
          </w:tcPr>
          <w:p w:rsidR="00CF6EF0" w:rsidRPr="00BA723B" w:rsidRDefault="00CF6EF0" w:rsidP="00EB2CFF">
            <w:pPr>
              <w:pStyle w:val="Cuadrculamedia1-nfasis210"/>
              <w:spacing w:after="40" w:line="240" w:lineRule="auto"/>
              <w:ind w:left="0"/>
              <w:jc w:val="both"/>
            </w:pPr>
            <w:r w:rsidRPr="00BA723B">
              <w:t>Desarrollo y análisis de software y aplicaciones</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0711</w:t>
            </w:r>
          </w:p>
        </w:tc>
        <w:tc>
          <w:tcPr>
            <w:tcW w:w="0" w:type="auto"/>
          </w:tcPr>
          <w:p w:rsidR="00CF6EF0" w:rsidRPr="00BA723B" w:rsidRDefault="00CF6EF0" w:rsidP="00EB2CFF">
            <w:pPr>
              <w:pStyle w:val="Cuadrculamedia1-nfasis210"/>
              <w:spacing w:after="40" w:line="240" w:lineRule="auto"/>
              <w:ind w:left="0"/>
              <w:jc w:val="both"/>
            </w:pPr>
            <w:r w:rsidRPr="00BA723B">
              <w:t>Ingeniería y procesos químicos</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0712</w:t>
            </w:r>
          </w:p>
        </w:tc>
        <w:tc>
          <w:tcPr>
            <w:tcW w:w="0" w:type="auto"/>
          </w:tcPr>
          <w:p w:rsidR="00CF6EF0" w:rsidRPr="00BA723B" w:rsidRDefault="00CF6EF0" w:rsidP="00EB2CFF">
            <w:pPr>
              <w:pStyle w:val="Cuadrculamedia1-nfasis210"/>
              <w:spacing w:after="40" w:line="240" w:lineRule="auto"/>
              <w:ind w:left="0"/>
              <w:jc w:val="both"/>
            </w:pPr>
            <w:r w:rsidRPr="00BA723B">
              <w:t>Tecnología de protección del medio ambiente</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0713</w:t>
            </w:r>
          </w:p>
        </w:tc>
        <w:tc>
          <w:tcPr>
            <w:tcW w:w="0" w:type="auto"/>
          </w:tcPr>
          <w:p w:rsidR="00CF6EF0" w:rsidRPr="00BA723B" w:rsidRDefault="00CF6EF0" w:rsidP="00EB2CFF">
            <w:pPr>
              <w:pStyle w:val="Cuadrculamedia1-nfasis210"/>
              <w:spacing w:after="40" w:line="240" w:lineRule="auto"/>
              <w:ind w:left="0"/>
              <w:jc w:val="both"/>
            </w:pPr>
            <w:r w:rsidRPr="00BA723B">
              <w:t>Electricidad y energía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0714</w:t>
            </w:r>
          </w:p>
        </w:tc>
        <w:tc>
          <w:tcPr>
            <w:tcW w:w="0" w:type="auto"/>
          </w:tcPr>
          <w:p w:rsidR="00CF6EF0" w:rsidRPr="00BA723B" w:rsidRDefault="00CF6EF0" w:rsidP="00EB2CFF">
            <w:pPr>
              <w:pStyle w:val="Cuadrculamedia1-nfasis210"/>
              <w:spacing w:after="40" w:line="240" w:lineRule="auto"/>
              <w:ind w:left="0"/>
              <w:jc w:val="both"/>
            </w:pPr>
            <w:r w:rsidRPr="00BA723B">
              <w:t>Electrónica y automatización</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0715</w:t>
            </w:r>
          </w:p>
        </w:tc>
        <w:tc>
          <w:tcPr>
            <w:tcW w:w="0" w:type="auto"/>
          </w:tcPr>
          <w:p w:rsidR="00CF6EF0" w:rsidRPr="00BA723B" w:rsidRDefault="00CF6EF0" w:rsidP="00EB2CFF">
            <w:pPr>
              <w:pStyle w:val="Cuadrculamedia1-nfasis210"/>
              <w:spacing w:after="40" w:line="240" w:lineRule="auto"/>
              <w:ind w:left="0"/>
              <w:jc w:val="both"/>
            </w:pPr>
            <w:r w:rsidRPr="00BA723B">
              <w:t>Mecánica y profesiones afines a la metalistería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0716</w:t>
            </w:r>
          </w:p>
        </w:tc>
        <w:tc>
          <w:tcPr>
            <w:tcW w:w="0" w:type="auto"/>
          </w:tcPr>
          <w:p w:rsidR="00CF6EF0" w:rsidRPr="00BA723B" w:rsidRDefault="00CF6EF0" w:rsidP="00EB2CFF">
            <w:pPr>
              <w:pStyle w:val="Cuadrculamedia1-nfasis210"/>
              <w:spacing w:after="40" w:line="240" w:lineRule="auto"/>
              <w:ind w:left="0"/>
              <w:jc w:val="both"/>
            </w:pPr>
            <w:r w:rsidRPr="00BA723B">
              <w:t>Vehículos, barcos y aeronaves motorizadas</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0721</w:t>
            </w:r>
          </w:p>
        </w:tc>
        <w:tc>
          <w:tcPr>
            <w:tcW w:w="0" w:type="auto"/>
          </w:tcPr>
          <w:p w:rsidR="00CF6EF0" w:rsidRPr="00BA723B" w:rsidRDefault="00CF6EF0" w:rsidP="00EB2CFF">
            <w:pPr>
              <w:pStyle w:val="Cuadrculamedia1-nfasis210"/>
              <w:spacing w:after="40" w:line="240" w:lineRule="auto"/>
              <w:ind w:left="0"/>
              <w:jc w:val="both"/>
            </w:pPr>
            <w:r w:rsidRPr="00BA723B">
              <w:t>Procesamiento de alimentos</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0811</w:t>
            </w:r>
          </w:p>
        </w:tc>
        <w:tc>
          <w:tcPr>
            <w:tcW w:w="0" w:type="auto"/>
          </w:tcPr>
          <w:p w:rsidR="00CF6EF0" w:rsidRPr="00BA723B" w:rsidRDefault="00CF6EF0" w:rsidP="00EB2CFF">
            <w:pPr>
              <w:pStyle w:val="Cuadrculamedia1-nfasis210"/>
              <w:spacing w:after="40" w:line="240" w:lineRule="auto"/>
              <w:ind w:left="0"/>
              <w:jc w:val="both"/>
            </w:pPr>
            <w:r w:rsidRPr="00BA723B">
              <w:t>Producción agrícola y ganadera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0812</w:t>
            </w:r>
          </w:p>
        </w:tc>
        <w:tc>
          <w:tcPr>
            <w:tcW w:w="0" w:type="auto"/>
          </w:tcPr>
          <w:p w:rsidR="00CF6EF0" w:rsidRPr="00BA723B" w:rsidRDefault="00CF6EF0" w:rsidP="00EB2CFF">
            <w:pPr>
              <w:pStyle w:val="Cuadrculamedia1-nfasis210"/>
              <w:spacing w:after="40" w:line="240" w:lineRule="auto"/>
              <w:ind w:left="0"/>
              <w:jc w:val="both"/>
            </w:pPr>
            <w:r w:rsidRPr="00BA723B">
              <w:t>Horticultura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0821</w:t>
            </w:r>
          </w:p>
        </w:tc>
        <w:tc>
          <w:tcPr>
            <w:tcW w:w="0" w:type="auto"/>
          </w:tcPr>
          <w:p w:rsidR="00CF6EF0" w:rsidRPr="00BA723B" w:rsidRDefault="00CF6EF0" w:rsidP="00EB2CFF">
            <w:pPr>
              <w:pStyle w:val="Cuadrculamedia1-nfasis210"/>
              <w:spacing w:after="40" w:line="240" w:lineRule="auto"/>
              <w:ind w:left="0"/>
              <w:jc w:val="both"/>
            </w:pPr>
            <w:r w:rsidRPr="00BA723B">
              <w:t>Silvicultura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0831</w:t>
            </w:r>
          </w:p>
        </w:tc>
        <w:tc>
          <w:tcPr>
            <w:tcW w:w="0" w:type="auto"/>
          </w:tcPr>
          <w:p w:rsidR="00CF6EF0" w:rsidRPr="00BA723B" w:rsidRDefault="00CF6EF0" w:rsidP="00EB2CFF">
            <w:pPr>
              <w:pStyle w:val="Cuadrculamedia1-nfasis210"/>
              <w:spacing w:after="40" w:line="240" w:lineRule="auto"/>
              <w:ind w:left="0"/>
              <w:jc w:val="both"/>
            </w:pPr>
            <w:r w:rsidRPr="00BA723B">
              <w:t>Pesca</w:t>
            </w:r>
          </w:p>
        </w:tc>
      </w:tr>
      <w:tr w:rsidR="00CF6EF0" w:rsidRPr="00BA723B" w:rsidTr="00CF6EF0">
        <w:tc>
          <w:tcPr>
            <w:tcW w:w="0" w:type="auto"/>
          </w:tcPr>
          <w:p w:rsidR="00CF6EF0" w:rsidRPr="00BA723B" w:rsidRDefault="00CF6EF0" w:rsidP="00EB2CFF">
            <w:pPr>
              <w:pStyle w:val="Cuadrculamedia1-nfasis210"/>
              <w:spacing w:after="40" w:line="240" w:lineRule="auto"/>
              <w:ind w:left="0"/>
              <w:jc w:val="both"/>
            </w:pPr>
            <w:r w:rsidRPr="00BA723B">
              <w:t>0841</w:t>
            </w:r>
          </w:p>
        </w:tc>
        <w:tc>
          <w:tcPr>
            <w:tcW w:w="0" w:type="auto"/>
          </w:tcPr>
          <w:p w:rsidR="00CF6EF0" w:rsidRPr="00BA723B" w:rsidRDefault="00CF6EF0" w:rsidP="00EB2CFF">
            <w:pPr>
              <w:pStyle w:val="Cuadrculamedia1-nfasis210"/>
              <w:spacing w:after="40" w:line="240" w:lineRule="auto"/>
              <w:ind w:left="0"/>
              <w:jc w:val="both"/>
            </w:pPr>
            <w:r w:rsidRPr="00BA723B">
              <w:t>Veterinaria</w:t>
            </w:r>
          </w:p>
        </w:tc>
      </w:tr>
      <w:bookmarkEnd w:id="0"/>
    </w:tbl>
    <w:p w:rsidR="006F2D92" w:rsidRDefault="006F2D92" w:rsidP="00EB2CFF">
      <w:pPr>
        <w:pStyle w:val="Cuadrculamedia1-nfasis21"/>
        <w:jc w:val="both"/>
        <w:rPr>
          <w:sz w:val="24"/>
        </w:rPr>
      </w:pPr>
    </w:p>
    <w:p w:rsidR="006F2D92" w:rsidRPr="0088709D" w:rsidRDefault="006F2D92" w:rsidP="00EB2CFF">
      <w:pPr>
        <w:numPr>
          <w:ilvl w:val="1"/>
          <w:numId w:val="41"/>
        </w:numPr>
        <w:spacing w:line="276" w:lineRule="auto"/>
        <w:ind w:left="0" w:firstLine="851"/>
        <w:jc w:val="both"/>
        <w:rPr>
          <w:rFonts w:ascii="Calibri" w:hAnsi="Calibri"/>
          <w:sz w:val="24"/>
          <w:szCs w:val="22"/>
          <w:lang w:val="es-ES"/>
        </w:rPr>
      </w:pPr>
      <w:r w:rsidRPr="0088709D">
        <w:rPr>
          <w:rFonts w:ascii="Calibri" w:hAnsi="Calibri"/>
          <w:sz w:val="24"/>
          <w:szCs w:val="22"/>
          <w:lang w:val="es-ES"/>
        </w:rPr>
        <w:t>Las estancias no podrán realizarse ni en el país de residencia ni en el que curse sus estudios</w:t>
      </w:r>
      <w:r w:rsidR="004C5A2A" w:rsidRPr="0088709D">
        <w:rPr>
          <w:rFonts w:ascii="Calibri" w:hAnsi="Calibri"/>
          <w:sz w:val="24"/>
          <w:szCs w:val="22"/>
          <w:lang w:val="es-ES"/>
        </w:rPr>
        <w:t xml:space="preserve"> o desempeñe su profesión</w:t>
      </w:r>
      <w:r w:rsidRPr="0088709D">
        <w:rPr>
          <w:rFonts w:ascii="Calibri" w:hAnsi="Calibri"/>
          <w:sz w:val="24"/>
          <w:szCs w:val="22"/>
          <w:lang w:val="es-ES"/>
        </w:rPr>
        <w:t xml:space="preserve"> el solicitante.</w:t>
      </w:r>
    </w:p>
    <w:p w:rsidR="006F2D92" w:rsidRPr="003E0F98" w:rsidRDefault="006F2D92" w:rsidP="00EB2CFF">
      <w:pPr>
        <w:spacing w:line="276" w:lineRule="auto"/>
        <w:jc w:val="both"/>
        <w:rPr>
          <w:rFonts w:ascii="Calibri" w:hAnsi="Calibri"/>
          <w:sz w:val="24"/>
          <w:szCs w:val="22"/>
        </w:rPr>
      </w:pPr>
    </w:p>
    <w:p w:rsidR="002D3542" w:rsidRDefault="002D3542" w:rsidP="00EB2CFF">
      <w:pPr>
        <w:numPr>
          <w:ilvl w:val="0"/>
          <w:numId w:val="41"/>
        </w:numPr>
        <w:spacing w:line="276" w:lineRule="auto"/>
        <w:jc w:val="both"/>
        <w:rPr>
          <w:rFonts w:ascii="Calibri" w:hAnsi="Calibri"/>
          <w:b/>
          <w:sz w:val="24"/>
          <w:szCs w:val="22"/>
        </w:rPr>
      </w:pPr>
      <w:r w:rsidRPr="003E0F98">
        <w:rPr>
          <w:rFonts w:ascii="Calibri" w:hAnsi="Calibri"/>
          <w:b/>
          <w:sz w:val="24"/>
          <w:szCs w:val="22"/>
        </w:rPr>
        <w:t>FORMALIZACIÓN DE SOLICITUDES</w:t>
      </w:r>
    </w:p>
    <w:p w:rsidR="0088709D" w:rsidRDefault="0088709D" w:rsidP="00EB2CFF">
      <w:pPr>
        <w:spacing w:line="276" w:lineRule="auto"/>
        <w:ind w:left="360"/>
        <w:jc w:val="both"/>
        <w:rPr>
          <w:rFonts w:ascii="Calibri" w:hAnsi="Calibri"/>
          <w:b/>
          <w:sz w:val="24"/>
          <w:szCs w:val="22"/>
        </w:rPr>
      </w:pPr>
    </w:p>
    <w:p w:rsidR="00EA0B8C" w:rsidRPr="0088709D" w:rsidRDefault="00EA0B8C" w:rsidP="00EB2CFF">
      <w:pPr>
        <w:numPr>
          <w:ilvl w:val="1"/>
          <w:numId w:val="41"/>
        </w:numPr>
        <w:spacing w:line="276" w:lineRule="auto"/>
        <w:ind w:left="0" w:firstLine="851"/>
        <w:jc w:val="both"/>
        <w:rPr>
          <w:rFonts w:ascii="Calibri" w:hAnsi="Calibri"/>
          <w:sz w:val="24"/>
          <w:szCs w:val="22"/>
          <w:lang w:val="es-ES"/>
        </w:rPr>
      </w:pPr>
      <w:r w:rsidRPr="0088709D">
        <w:rPr>
          <w:rFonts w:ascii="Calibri" w:hAnsi="Calibri"/>
          <w:sz w:val="24"/>
          <w:szCs w:val="22"/>
          <w:lang w:val="es-ES"/>
        </w:rPr>
        <w:t>A fin de formalizar su candidatura deberá presentar:</w:t>
      </w:r>
    </w:p>
    <w:p w:rsidR="0088709D" w:rsidRDefault="0088709D" w:rsidP="00EB2CFF">
      <w:pPr>
        <w:spacing w:line="276" w:lineRule="auto"/>
        <w:jc w:val="both"/>
        <w:rPr>
          <w:rFonts w:ascii="Calibri" w:hAnsi="Calibri"/>
          <w:color w:val="000000"/>
          <w:sz w:val="24"/>
          <w:szCs w:val="22"/>
        </w:rPr>
      </w:pPr>
    </w:p>
    <w:p w:rsidR="003058D9" w:rsidRPr="003058D9" w:rsidRDefault="003058D9" w:rsidP="00EB2CFF">
      <w:pPr>
        <w:pStyle w:val="Cuadrculamedia1-nfasis21"/>
        <w:jc w:val="both"/>
        <w:rPr>
          <w:sz w:val="24"/>
          <w:lang w:val="de-DE"/>
        </w:rPr>
      </w:pPr>
      <w:r w:rsidRPr="003058D9">
        <w:rPr>
          <w:sz w:val="24"/>
          <w:lang w:val="de-DE"/>
        </w:rPr>
        <w:t xml:space="preserve">a) </w:t>
      </w:r>
      <w:r>
        <w:rPr>
          <w:sz w:val="24"/>
          <w:lang w:val="de-DE"/>
        </w:rPr>
        <w:t xml:space="preserve">Certificado </w:t>
      </w:r>
      <w:r w:rsidR="00C60400">
        <w:rPr>
          <w:sz w:val="24"/>
          <w:lang w:val="de-DE"/>
        </w:rPr>
        <w:t>de RR.HH.</w:t>
      </w:r>
      <w:r>
        <w:rPr>
          <w:sz w:val="24"/>
          <w:lang w:val="de-DE"/>
        </w:rPr>
        <w:t>de c</w:t>
      </w:r>
      <w:r w:rsidRPr="003058D9">
        <w:rPr>
          <w:sz w:val="24"/>
          <w:lang w:val="de-DE"/>
        </w:rPr>
        <w:t>argo docente</w:t>
      </w:r>
      <w:r>
        <w:rPr>
          <w:sz w:val="24"/>
          <w:lang w:val="de-DE"/>
        </w:rPr>
        <w:t xml:space="preserve"> y antig</w:t>
      </w:r>
      <w:r w:rsidRPr="003058D9">
        <w:rPr>
          <w:sz w:val="24"/>
          <w:lang w:val="de-DE"/>
        </w:rPr>
        <w:t>ü</w:t>
      </w:r>
      <w:r>
        <w:rPr>
          <w:sz w:val="24"/>
          <w:lang w:val="de-DE"/>
        </w:rPr>
        <w:t>edad</w:t>
      </w:r>
      <w:r w:rsidRPr="003058D9">
        <w:rPr>
          <w:sz w:val="24"/>
          <w:lang w:val="de-DE"/>
        </w:rPr>
        <w:t xml:space="preserve">  (categoría y dedicación) </w:t>
      </w:r>
    </w:p>
    <w:p w:rsidR="003058D9" w:rsidRDefault="003058D9" w:rsidP="00EB2CFF">
      <w:pPr>
        <w:pStyle w:val="Cuadrculamedia1-nfasis21"/>
        <w:jc w:val="both"/>
        <w:rPr>
          <w:sz w:val="24"/>
          <w:lang w:val="de-DE"/>
        </w:rPr>
      </w:pPr>
      <w:r w:rsidRPr="003058D9">
        <w:rPr>
          <w:sz w:val="24"/>
          <w:lang w:val="de-DE"/>
        </w:rPr>
        <w:t xml:space="preserve">b) </w:t>
      </w:r>
      <w:r>
        <w:rPr>
          <w:sz w:val="24"/>
          <w:lang w:val="de-DE"/>
        </w:rPr>
        <w:t>CV abreviado</w:t>
      </w:r>
    </w:p>
    <w:p w:rsidR="003058D9" w:rsidRDefault="003058D9" w:rsidP="00EB2CFF">
      <w:pPr>
        <w:pStyle w:val="Cuadrculamedia1-nfasis21"/>
        <w:jc w:val="both"/>
        <w:rPr>
          <w:sz w:val="24"/>
          <w:lang w:val="de-DE"/>
        </w:rPr>
      </w:pPr>
      <w:r w:rsidRPr="003058D9">
        <w:rPr>
          <w:sz w:val="24"/>
          <w:lang w:val="de-DE"/>
        </w:rPr>
        <w:t xml:space="preserve">c) </w:t>
      </w:r>
      <w:r>
        <w:rPr>
          <w:sz w:val="24"/>
          <w:lang w:val="de-DE"/>
        </w:rPr>
        <w:t>Carta de Aceptación de la Universidad de Destino</w:t>
      </w:r>
      <w:r w:rsidR="00C60400">
        <w:rPr>
          <w:sz w:val="24"/>
          <w:lang w:val="de-DE"/>
        </w:rPr>
        <w:t xml:space="preserve"> a la que postula</w:t>
      </w:r>
    </w:p>
    <w:p w:rsidR="003058D9" w:rsidRPr="003058D9" w:rsidRDefault="003058D9" w:rsidP="00EB2CFF">
      <w:pPr>
        <w:pStyle w:val="Cuadrculamedia1-nfasis21"/>
        <w:jc w:val="both"/>
        <w:rPr>
          <w:sz w:val="24"/>
          <w:lang w:val="de-DE"/>
        </w:rPr>
      </w:pPr>
      <w:r>
        <w:rPr>
          <w:sz w:val="24"/>
          <w:lang w:val="de-DE"/>
        </w:rPr>
        <w:t xml:space="preserve">d) </w:t>
      </w:r>
      <w:r w:rsidRPr="003058D9">
        <w:rPr>
          <w:sz w:val="24"/>
          <w:lang w:val="de-DE"/>
        </w:rPr>
        <w:t xml:space="preserve">Plan de trabajo </w:t>
      </w:r>
    </w:p>
    <w:p w:rsidR="003058D9" w:rsidRDefault="00C60400" w:rsidP="00EB2CFF">
      <w:pPr>
        <w:pStyle w:val="Cuadrculamedia1-nfasis21"/>
        <w:jc w:val="both"/>
        <w:rPr>
          <w:sz w:val="24"/>
          <w:lang w:val="de-DE"/>
        </w:rPr>
      </w:pPr>
      <w:r>
        <w:rPr>
          <w:sz w:val="24"/>
          <w:lang w:val="de-DE"/>
        </w:rPr>
        <w:t>e</w:t>
      </w:r>
      <w:r w:rsidR="003058D9" w:rsidRPr="003058D9">
        <w:rPr>
          <w:sz w:val="24"/>
          <w:lang w:val="de-DE"/>
        </w:rPr>
        <w:t xml:space="preserve">) </w:t>
      </w:r>
      <w:r w:rsidR="003058D9">
        <w:rPr>
          <w:sz w:val="24"/>
          <w:lang w:val="de-DE"/>
        </w:rPr>
        <w:t xml:space="preserve">Carta de Motivación </w:t>
      </w:r>
      <w:r w:rsidR="003058D9" w:rsidRPr="003058D9">
        <w:rPr>
          <w:sz w:val="24"/>
          <w:lang w:val="de-DE"/>
        </w:rPr>
        <w:t>indi</w:t>
      </w:r>
      <w:r w:rsidR="00BC103E">
        <w:rPr>
          <w:sz w:val="24"/>
          <w:lang w:val="de-DE"/>
        </w:rPr>
        <w:t>cando</w:t>
      </w:r>
      <w:r w:rsidR="003058D9" w:rsidRPr="003058D9">
        <w:rPr>
          <w:sz w:val="24"/>
          <w:lang w:val="de-DE"/>
        </w:rPr>
        <w:t xml:space="preserve"> </w:t>
      </w:r>
      <w:r>
        <w:rPr>
          <w:sz w:val="24"/>
          <w:lang w:val="de-DE"/>
        </w:rPr>
        <w:t xml:space="preserve">además </w:t>
      </w:r>
      <w:r w:rsidR="003058D9" w:rsidRPr="003058D9">
        <w:rPr>
          <w:sz w:val="24"/>
          <w:lang w:val="de-DE"/>
        </w:rPr>
        <w:t>interés académico específico acerca de la movilidad solicitada</w:t>
      </w:r>
    </w:p>
    <w:p w:rsidR="00C60400" w:rsidRDefault="00C60400" w:rsidP="00EB2CFF">
      <w:pPr>
        <w:pStyle w:val="Cuadrculamedia1-nfasis21"/>
        <w:jc w:val="both"/>
        <w:rPr>
          <w:sz w:val="24"/>
          <w:lang w:val="de-DE"/>
        </w:rPr>
      </w:pPr>
      <w:r>
        <w:rPr>
          <w:sz w:val="24"/>
          <w:lang w:val="de-DE"/>
        </w:rPr>
        <w:t xml:space="preserve">f) </w:t>
      </w:r>
      <w:r w:rsidRPr="00CF6EF0">
        <w:rPr>
          <w:color w:val="000000"/>
          <w:sz w:val="24"/>
          <w:szCs w:val="24"/>
          <w:lang w:eastAsia="ar-SA"/>
        </w:rPr>
        <w:t xml:space="preserve">Plan </w:t>
      </w:r>
      <w:r>
        <w:rPr>
          <w:color w:val="000000"/>
          <w:sz w:val="24"/>
          <w:szCs w:val="24"/>
          <w:lang w:eastAsia="ar-SA"/>
        </w:rPr>
        <w:t>para la</w:t>
      </w:r>
      <w:r w:rsidRPr="00CF6EF0">
        <w:rPr>
          <w:color w:val="000000"/>
          <w:sz w:val="24"/>
          <w:szCs w:val="24"/>
          <w:lang w:eastAsia="ar-SA"/>
        </w:rPr>
        <w:t xml:space="preserve"> </w:t>
      </w:r>
      <w:r>
        <w:rPr>
          <w:color w:val="000000"/>
          <w:sz w:val="24"/>
          <w:szCs w:val="24"/>
          <w:lang w:eastAsia="ar-SA"/>
        </w:rPr>
        <w:t>d</w:t>
      </w:r>
      <w:r w:rsidRPr="00CF6EF0">
        <w:rPr>
          <w:color w:val="000000"/>
          <w:sz w:val="24"/>
          <w:szCs w:val="24"/>
          <w:lang w:eastAsia="ar-SA"/>
        </w:rPr>
        <w:t xml:space="preserve">ifusión de las actividades </w:t>
      </w:r>
      <w:r>
        <w:rPr>
          <w:color w:val="000000"/>
          <w:sz w:val="24"/>
          <w:szCs w:val="24"/>
          <w:lang w:eastAsia="ar-SA"/>
        </w:rPr>
        <w:t>ejecutadas en la</w:t>
      </w:r>
      <w:r w:rsidRPr="00CF6EF0">
        <w:rPr>
          <w:color w:val="000000"/>
          <w:sz w:val="24"/>
          <w:szCs w:val="24"/>
          <w:lang w:eastAsia="ar-SA"/>
        </w:rPr>
        <w:t xml:space="preserve"> UNICEN</w:t>
      </w:r>
    </w:p>
    <w:p w:rsidR="003058D9" w:rsidRPr="003058D9" w:rsidRDefault="003058D9" w:rsidP="00EB2CFF">
      <w:pPr>
        <w:pStyle w:val="Cuadrculamedia1-nfasis21"/>
        <w:jc w:val="both"/>
        <w:rPr>
          <w:sz w:val="24"/>
          <w:lang w:val="de-DE"/>
        </w:rPr>
      </w:pPr>
    </w:p>
    <w:p w:rsidR="0088709D" w:rsidRDefault="0088709D" w:rsidP="00EB2CFF">
      <w:pPr>
        <w:numPr>
          <w:ilvl w:val="1"/>
          <w:numId w:val="41"/>
        </w:numPr>
        <w:spacing w:line="276" w:lineRule="auto"/>
        <w:ind w:left="0" w:firstLine="851"/>
        <w:jc w:val="both"/>
        <w:rPr>
          <w:color w:val="FF0000"/>
          <w:sz w:val="24"/>
        </w:rPr>
      </w:pPr>
      <w:r>
        <w:rPr>
          <w:rFonts w:ascii="Calibri" w:hAnsi="Calibri"/>
          <w:sz w:val="24"/>
          <w:szCs w:val="22"/>
          <w:lang w:val="es-ES"/>
        </w:rPr>
        <w:t xml:space="preserve">La fecha de presentación de solicitudes finalizará el </w:t>
      </w:r>
      <w:r w:rsidRPr="0088709D">
        <w:rPr>
          <w:rFonts w:ascii="Calibri" w:hAnsi="Calibri"/>
          <w:sz w:val="24"/>
          <w:szCs w:val="22"/>
          <w:lang w:val="es-ES"/>
        </w:rPr>
        <w:t xml:space="preserve"> </w:t>
      </w:r>
      <w:r w:rsidR="00E84D7D" w:rsidRPr="00E84D7D">
        <w:rPr>
          <w:rFonts w:ascii="Calibri" w:hAnsi="Calibri"/>
          <w:b/>
          <w:sz w:val="24"/>
          <w:szCs w:val="22"/>
          <w:lang w:val="es-ES"/>
        </w:rPr>
        <w:t xml:space="preserve"> </w:t>
      </w:r>
      <w:r w:rsidR="00F04B8E">
        <w:rPr>
          <w:rFonts w:ascii="Calibri" w:hAnsi="Calibri"/>
          <w:b/>
          <w:sz w:val="24"/>
          <w:szCs w:val="22"/>
          <w:lang w:val="es-ES"/>
        </w:rPr>
        <w:t>2</w:t>
      </w:r>
      <w:r w:rsidR="002B4540">
        <w:rPr>
          <w:rFonts w:ascii="Calibri" w:hAnsi="Calibri"/>
          <w:b/>
          <w:sz w:val="24"/>
          <w:szCs w:val="22"/>
          <w:lang w:val="es-ES"/>
        </w:rPr>
        <w:t>1</w:t>
      </w:r>
      <w:r w:rsidR="00E84D7D" w:rsidRPr="00E84D7D">
        <w:rPr>
          <w:rFonts w:ascii="Calibri" w:hAnsi="Calibri"/>
          <w:b/>
          <w:sz w:val="24"/>
          <w:szCs w:val="22"/>
          <w:lang w:val="es-ES"/>
        </w:rPr>
        <w:t>/0</w:t>
      </w:r>
      <w:r w:rsidR="003960EB">
        <w:rPr>
          <w:rFonts w:ascii="Calibri" w:hAnsi="Calibri"/>
          <w:b/>
          <w:sz w:val="24"/>
          <w:szCs w:val="22"/>
          <w:lang w:val="es-ES"/>
        </w:rPr>
        <w:t>2</w:t>
      </w:r>
      <w:r w:rsidR="00E84D7D" w:rsidRPr="00E84D7D">
        <w:rPr>
          <w:rFonts w:ascii="Calibri" w:hAnsi="Calibri"/>
          <w:b/>
          <w:sz w:val="24"/>
          <w:szCs w:val="22"/>
          <w:lang w:val="es-ES"/>
        </w:rPr>
        <w:t>/2020 inclusive</w:t>
      </w:r>
      <w:r w:rsidR="00E84D7D">
        <w:rPr>
          <w:rFonts w:ascii="Calibri" w:hAnsi="Calibri"/>
          <w:sz w:val="24"/>
          <w:szCs w:val="22"/>
          <w:lang w:val="es-ES"/>
        </w:rPr>
        <w:t xml:space="preserve"> </w:t>
      </w:r>
    </w:p>
    <w:p w:rsidR="0088709D" w:rsidRPr="0088709D" w:rsidRDefault="0088709D" w:rsidP="00EB2CFF">
      <w:pPr>
        <w:spacing w:line="276" w:lineRule="auto"/>
        <w:ind w:left="851"/>
        <w:jc w:val="both"/>
        <w:rPr>
          <w:color w:val="FF0000"/>
          <w:sz w:val="24"/>
        </w:rPr>
      </w:pPr>
    </w:p>
    <w:p w:rsidR="0088709D" w:rsidRDefault="0088709D" w:rsidP="00EB2CFF">
      <w:pPr>
        <w:numPr>
          <w:ilvl w:val="1"/>
          <w:numId w:val="41"/>
        </w:numPr>
        <w:spacing w:line="276" w:lineRule="auto"/>
        <w:ind w:left="0" w:firstLine="851"/>
        <w:jc w:val="both"/>
        <w:rPr>
          <w:color w:val="FF0000"/>
          <w:sz w:val="24"/>
        </w:rPr>
      </w:pPr>
      <w:r>
        <w:rPr>
          <w:rFonts w:ascii="Calibri" w:hAnsi="Calibri"/>
          <w:sz w:val="24"/>
          <w:szCs w:val="22"/>
          <w:lang w:val="es-ES"/>
        </w:rPr>
        <w:t>Las solicitud</w:t>
      </w:r>
      <w:r w:rsidR="00BC103E">
        <w:rPr>
          <w:rFonts w:ascii="Calibri" w:hAnsi="Calibri"/>
          <w:sz w:val="24"/>
          <w:szCs w:val="22"/>
          <w:lang w:val="es-ES"/>
        </w:rPr>
        <w:t xml:space="preserve">es serán presentadas mediante correo electrónico con toda la información en adjunto a: </w:t>
      </w:r>
      <w:hyperlink r:id="rId13" w:history="1">
        <w:r w:rsidR="00BC103E" w:rsidRPr="006134D2">
          <w:rPr>
            <w:rStyle w:val="Hipervnculo"/>
            <w:rFonts w:ascii="Calibri" w:hAnsi="Calibri"/>
            <w:sz w:val="24"/>
            <w:szCs w:val="22"/>
            <w:lang w:val="es-ES"/>
          </w:rPr>
          <w:t>relaciones.internacionales@rec.unicen.edu.ar</w:t>
        </w:r>
      </w:hyperlink>
      <w:r w:rsidR="00BC103E">
        <w:rPr>
          <w:rFonts w:ascii="Calibri" w:hAnsi="Calibri"/>
          <w:sz w:val="24"/>
          <w:szCs w:val="22"/>
          <w:lang w:val="es-ES"/>
        </w:rPr>
        <w:t xml:space="preserve"> </w:t>
      </w:r>
    </w:p>
    <w:p w:rsidR="0031161E" w:rsidRPr="0088709D" w:rsidRDefault="0031161E" w:rsidP="00EB2CFF">
      <w:pPr>
        <w:spacing w:line="276" w:lineRule="auto"/>
        <w:ind w:left="851"/>
        <w:jc w:val="both"/>
        <w:rPr>
          <w:rFonts w:ascii="Calibri" w:hAnsi="Calibri"/>
          <w:sz w:val="24"/>
          <w:szCs w:val="22"/>
          <w:lang w:val="es-ES"/>
        </w:rPr>
      </w:pPr>
    </w:p>
    <w:p w:rsidR="002D3542" w:rsidRPr="003E0F98" w:rsidRDefault="002D3542" w:rsidP="00EB2CFF">
      <w:pPr>
        <w:spacing w:line="276" w:lineRule="auto"/>
        <w:jc w:val="both"/>
        <w:rPr>
          <w:rFonts w:ascii="Calibri" w:hAnsi="Calibri"/>
          <w:sz w:val="24"/>
          <w:szCs w:val="22"/>
        </w:rPr>
      </w:pPr>
    </w:p>
    <w:p w:rsidR="006F2D92" w:rsidRDefault="006F2D92" w:rsidP="00EB2CFF">
      <w:pPr>
        <w:numPr>
          <w:ilvl w:val="0"/>
          <w:numId w:val="41"/>
        </w:numPr>
        <w:spacing w:line="276" w:lineRule="auto"/>
        <w:jc w:val="both"/>
        <w:rPr>
          <w:rFonts w:ascii="Calibri" w:hAnsi="Calibri"/>
          <w:b/>
          <w:sz w:val="24"/>
          <w:szCs w:val="22"/>
        </w:rPr>
      </w:pPr>
      <w:r w:rsidRPr="003E0F98">
        <w:rPr>
          <w:rFonts w:ascii="Calibri" w:hAnsi="Calibri"/>
          <w:b/>
          <w:sz w:val="24"/>
          <w:szCs w:val="22"/>
        </w:rPr>
        <w:lastRenderedPageBreak/>
        <w:t>SELECCIÓN DE PARTICIPANTES</w:t>
      </w:r>
    </w:p>
    <w:p w:rsidR="0088709D" w:rsidRPr="003E0F98" w:rsidRDefault="0088709D" w:rsidP="00EB2CFF">
      <w:pPr>
        <w:spacing w:line="276" w:lineRule="auto"/>
        <w:ind w:left="360"/>
        <w:jc w:val="both"/>
        <w:rPr>
          <w:rFonts w:ascii="Calibri" w:hAnsi="Calibri"/>
          <w:b/>
          <w:sz w:val="24"/>
          <w:szCs w:val="22"/>
        </w:rPr>
      </w:pPr>
    </w:p>
    <w:p w:rsidR="006E0D51" w:rsidRPr="0088709D" w:rsidRDefault="000514F2" w:rsidP="00EB2CFF">
      <w:pPr>
        <w:numPr>
          <w:ilvl w:val="1"/>
          <w:numId w:val="41"/>
        </w:numPr>
        <w:spacing w:line="276" w:lineRule="auto"/>
        <w:ind w:left="0" w:firstLine="851"/>
        <w:jc w:val="both"/>
        <w:rPr>
          <w:rFonts w:ascii="Calibri" w:hAnsi="Calibri"/>
          <w:sz w:val="24"/>
          <w:szCs w:val="22"/>
          <w:lang w:val="es-ES"/>
        </w:rPr>
      </w:pPr>
      <w:r w:rsidRPr="0088709D">
        <w:rPr>
          <w:rFonts w:ascii="Calibri" w:hAnsi="Calibri"/>
          <w:sz w:val="24"/>
          <w:szCs w:val="22"/>
          <w:lang w:val="es-ES"/>
        </w:rPr>
        <w:t>El proceso de selección de participantes origen garantizar</w:t>
      </w:r>
      <w:r w:rsidR="0088709D" w:rsidRPr="0088709D">
        <w:rPr>
          <w:rFonts w:ascii="Calibri" w:hAnsi="Calibri"/>
          <w:sz w:val="24"/>
          <w:szCs w:val="22"/>
          <w:lang w:val="es-ES"/>
        </w:rPr>
        <w:t>á</w:t>
      </w:r>
      <w:r w:rsidRPr="0088709D">
        <w:rPr>
          <w:rFonts w:ascii="Calibri" w:hAnsi="Calibri"/>
          <w:sz w:val="24"/>
          <w:szCs w:val="22"/>
          <w:lang w:val="es-ES"/>
        </w:rPr>
        <w:t xml:space="preserve"> los principios de transparencia,</w:t>
      </w:r>
      <w:r w:rsidR="00C2091B" w:rsidRPr="0088709D">
        <w:rPr>
          <w:rFonts w:ascii="Calibri" w:hAnsi="Calibri"/>
          <w:sz w:val="24"/>
          <w:szCs w:val="22"/>
          <w:lang w:val="es-ES"/>
        </w:rPr>
        <w:t xml:space="preserve"> concurrencia competitiva e</w:t>
      </w:r>
      <w:r w:rsidRPr="0088709D">
        <w:rPr>
          <w:rFonts w:ascii="Calibri" w:hAnsi="Calibri"/>
          <w:sz w:val="24"/>
          <w:szCs w:val="22"/>
          <w:lang w:val="es-ES"/>
        </w:rPr>
        <w:t xml:space="preserve"> igualdad de oportunidades de todos los participantes. </w:t>
      </w:r>
      <w:r w:rsidR="006E0D51" w:rsidRPr="0088709D">
        <w:rPr>
          <w:rFonts w:ascii="Calibri" w:hAnsi="Calibri"/>
          <w:sz w:val="24"/>
          <w:szCs w:val="22"/>
          <w:lang w:val="es-ES"/>
        </w:rPr>
        <w:t>Los criterios para la selección de participantes son los que se describen a continuación:</w:t>
      </w:r>
    </w:p>
    <w:p w:rsidR="000514F2" w:rsidRPr="003E0F98" w:rsidRDefault="000514F2" w:rsidP="00EB2CFF">
      <w:pPr>
        <w:spacing w:line="276" w:lineRule="auto"/>
        <w:jc w:val="both"/>
        <w:rPr>
          <w:rFonts w:ascii="Calibri" w:hAnsi="Calibri"/>
          <w:color w:val="FF0000"/>
          <w:sz w:val="24"/>
          <w:szCs w:val="22"/>
        </w:rPr>
      </w:pPr>
    </w:p>
    <w:p w:rsidR="00F62F57" w:rsidRPr="00F37965" w:rsidRDefault="009513CB" w:rsidP="00EB2CFF">
      <w:pPr>
        <w:numPr>
          <w:ilvl w:val="0"/>
          <w:numId w:val="36"/>
        </w:numPr>
        <w:spacing w:line="276" w:lineRule="auto"/>
        <w:jc w:val="both"/>
        <w:rPr>
          <w:rFonts w:ascii="Calibri" w:hAnsi="Calibri"/>
          <w:b/>
          <w:color w:val="17365D"/>
          <w:sz w:val="24"/>
          <w:szCs w:val="22"/>
          <w:lang w:val="es-ES"/>
        </w:rPr>
      </w:pPr>
      <w:r w:rsidRPr="00F37965">
        <w:rPr>
          <w:rFonts w:ascii="Calibri" w:hAnsi="Calibri"/>
          <w:b/>
          <w:color w:val="000000"/>
          <w:sz w:val="24"/>
          <w:szCs w:val="22"/>
          <w:lang w:val="es-ES"/>
        </w:rPr>
        <w:t>Para Personal</w:t>
      </w:r>
      <w:r w:rsidR="00F37965">
        <w:rPr>
          <w:rFonts w:ascii="Calibri" w:hAnsi="Calibri"/>
          <w:b/>
          <w:color w:val="000000"/>
          <w:sz w:val="24"/>
          <w:szCs w:val="22"/>
          <w:lang w:val="es-ES"/>
        </w:rPr>
        <w:t xml:space="preserve"> </w:t>
      </w:r>
      <w:r w:rsidR="007A3F3B" w:rsidRPr="00F37965">
        <w:rPr>
          <w:rFonts w:ascii="Calibri" w:hAnsi="Calibri"/>
          <w:b/>
          <w:color w:val="000000"/>
          <w:sz w:val="24"/>
          <w:szCs w:val="22"/>
          <w:lang w:val="es-ES"/>
        </w:rPr>
        <w:t xml:space="preserve">Docente </w:t>
      </w:r>
    </w:p>
    <w:tbl>
      <w:tblPr>
        <w:tblpPr w:leftFromText="141" w:rightFromText="141" w:vertAnchor="text" w:horzAnchor="page" w:tblpX="1944" w:tblpY="232"/>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95"/>
        <w:gridCol w:w="3525"/>
      </w:tblGrid>
      <w:tr w:rsidR="00E84D7D" w:rsidRPr="00A255CA" w:rsidTr="00E84D7D">
        <w:trPr>
          <w:trHeight w:val="288"/>
        </w:trPr>
        <w:tc>
          <w:tcPr>
            <w:tcW w:w="4995" w:type="dxa"/>
            <w:tcBorders>
              <w:top w:val="outset" w:sz="6" w:space="0" w:color="auto"/>
              <w:left w:val="outset" w:sz="6" w:space="0" w:color="auto"/>
              <w:bottom w:val="outset" w:sz="6" w:space="0" w:color="auto"/>
              <w:right w:val="outset" w:sz="6" w:space="0" w:color="auto"/>
            </w:tcBorders>
            <w:vAlign w:val="center"/>
            <w:hideMark/>
          </w:tcPr>
          <w:p w:rsidR="00E84D7D" w:rsidRPr="00A255CA" w:rsidRDefault="00E84D7D" w:rsidP="00E84D7D">
            <w:pPr>
              <w:jc w:val="both"/>
              <w:rPr>
                <w:rFonts w:ascii="Arial" w:hAnsi="Arial" w:cs="Arial"/>
                <w:lang w:val="es-AR" w:eastAsia="es-AR"/>
              </w:rPr>
            </w:pPr>
            <w:r w:rsidRPr="00A255CA">
              <w:rPr>
                <w:rFonts w:ascii="Arial" w:hAnsi="Arial" w:cs="Arial"/>
                <w:b/>
                <w:bCs/>
                <w:sz w:val="22"/>
                <w:szCs w:val="22"/>
                <w:lang w:val="es-AR" w:eastAsia="es-AR"/>
              </w:rPr>
              <w:t>Cargo docente (categoría y dedicación)</w:t>
            </w:r>
          </w:p>
        </w:tc>
        <w:tc>
          <w:tcPr>
            <w:tcW w:w="3525" w:type="dxa"/>
            <w:tcBorders>
              <w:top w:val="outset" w:sz="6" w:space="0" w:color="auto"/>
              <w:left w:val="outset" w:sz="6" w:space="0" w:color="auto"/>
              <w:bottom w:val="outset" w:sz="6" w:space="0" w:color="auto"/>
              <w:right w:val="outset" w:sz="6" w:space="0" w:color="auto"/>
            </w:tcBorders>
            <w:vAlign w:val="center"/>
            <w:hideMark/>
          </w:tcPr>
          <w:p w:rsidR="00E84D7D" w:rsidRPr="00A255CA" w:rsidRDefault="00E84D7D" w:rsidP="00E84D7D">
            <w:pPr>
              <w:jc w:val="both"/>
              <w:rPr>
                <w:rFonts w:ascii="Arial" w:hAnsi="Arial" w:cs="Arial"/>
                <w:lang w:eastAsia="es-AR"/>
              </w:rPr>
            </w:pPr>
            <w:r w:rsidRPr="00A255CA">
              <w:rPr>
                <w:rFonts w:ascii="Arial" w:hAnsi="Arial" w:cs="Arial"/>
                <w:b/>
                <w:bCs/>
                <w:sz w:val="22"/>
                <w:szCs w:val="22"/>
                <w:lang w:eastAsia="es-AR"/>
              </w:rPr>
              <w:t>30%</w:t>
            </w:r>
          </w:p>
        </w:tc>
      </w:tr>
      <w:tr w:rsidR="00E84D7D" w:rsidRPr="00A255CA" w:rsidTr="00E84D7D">
        <w:trPr>
          <w:trHeight w:val="425"/>
        </w:trPr>
        <w:tc>
          <w:tcPr>
            <w:tcW w:w="4995" w:type="dxa"/>
            <w:tcBorders>
              <w:top w:val="outset" w:sz="6" w:space="0" w:color="auto"/>
              <w:left w:val="outset" w:sz="6" w:space="0" w:color="auto"/>
              <w:bottom w:val="outset" w:sz="6" w:space="0" w:color="auto"/>
              <w:right w:val="outset" w:sz="6" w:space="0" w:color="auto"/>
            </w:tcBorders>
            <w:vAlign w:val="center"/>
            <w:hideMark/>
          </w:tcPr>
          <w:p w:rsidR="00E84D7D" w:rsidRPr="00A255CA" w:rsidRDefault="00E84D7D" w:rsidP="00E84D7D">
            <w:pPr>
              <w:jc w:val="both"/>
              <w:rPr>
                <w:rFonts w:ascii="Arial" w:hAnsi="Arial" w:cs="Arial"/>
                <w:lang w:eastAsia="es-AR"/>
              </w:rPr>
            </w:pPr>
            <w:r w:rsidRPr="00A255CA">
              <w:rPr>
                <w:rFonts w:ascii="Arial" w:hAnsi="Arial" w:cs="Arial"/>
                <w:b/>
                <w:bCs/>
                <w:sz w:val="22"/>
                <w:szCs w:val="22"/>
                <w:lang w:eastAsia="es-AR"/>
              </w:rPr>
              <w:t>Perfil académico</w:t>
            </w:r>
          </w:p>
        </w:tc>
        <w:tc>
          <w:tcPr>
            <w:tcW w:w="3525" w:type="dxa"/>
            <w:tcBorders>
              <w:top w:val="outset" w:sz="6" w:space="0" w:color="auto"/>
              <w:left w:val="outset" w:sz="6" w:space="0" w:color="auto"/>
              <w:bottom w:val="outset" w:sz="6" w:space="0" w:color="auto"/>
              <w:right w:val="outset" w:sz="6" w:space="0" w:color="auto"/>
            </w:tcBorders>
            <w:vAlign w:val="center"/>
            <w:hideMark/>
          </w:tcPr>
          <w:p w:rsidR="00E84D7D" w:rsidRPr="00A255CA" w:rsidRDefault="00E84D7D" w:rsidP="00E84D7D">
            <w:pPr>
              <w:jc w:val="both"/>
              <w:rPr>
                <w:rFonts w:ascii="Arial" w:hAnsi="Arial" w:cs="Arial"/>
                <w:lang w:eastAsia="es-AR"/>
              </w:rPr>
            </w:pPr>
            <w:r w:rsidRPr="00A255CA">
              <w:rPr>
                <w:rFonts w:ascii="Arial" w:hAnsi="Arial" w:cs="Arial"/>
                <w:b/>
                <w:bCs/>
                <w:sz w:val="22"/>
                <w:szCs w:val="22"/>
                <w:lang w:eastAsia="es-AR"/>
              </w:rPr>
              <w:t>20%</w:t>
            </w:r>
          </w:p>
        </w:tc>
      </w:tr>
      <w:tr w:rsidR="00E84D7D" w:rsidRPr="00A255CA" w:rsidTr="00E84D7D">
        <w:trPr>
          <w:trHeight w:val="370"/>
        </w:trPr>
        <w:tc>
          <w:tcPr>
            <w:tcW w:w="4995" w:type="dxa"/>
            <w:tcBorders>
              <w:top w:val="outset" w:sz="6" w:space="0" w:color="auto"/>
              <w:left w:val="outset" w:sz="6" w:space="0" w:color="auto"/>
              <w:bottom w:val="outset" w:sz="6" w:space="0" w:color="auto"/>
              <w:right w:val="outset" w:sz="6" w:space="0" w:color="auto"/>
            </w:tcBorders>
            <w:vAlign w:val="center"/>
            <w:hideMark/>
          </w:tcPr>
          <w:p w:rsidR="00E84D7D" w:rsidRPr="00A255CA" w:rsidRDefault="00E84D7D" w:rsidP="00E84D7D">
            <w:pPr>
              <w:jc w:val="both"/>
              <w:rPr>
                <w:rFonts w:ascii="Arial" w:hAnsi="Arial" w:cs="Arial"/>
                <w:lang w:eastAsia="es-AR"/>
              </w:rPr>
            </w:pPr>
            <w:r w:rsidRPr="00A255CA">
              <w:rPr>
                <w:rFonts w:ascii="Arial" w:hAnsi="Arial" w:cs="Arial"/>
                <w:b/>
                <w:bCs/>
                <w:sz w:val="22"/>
                <w:szCs w:val="22"/>
                <w:lang w:eastAsia="es-AR"/>
              </w:rPr>
              <w:t>Plan de trabajo</w:t>
            </w:r>
          </w:p>
        </w:tc>
        <w:tc>
          <w:tcPr>
            <w:tcW w:w="3525" w:type="dxa"/>
            <w:tcBorders>
              <w:top w:val="outset" w:sz="6" w:space="0" w:color="auto"/>
              <w:left w:val="outset" w:sz="6" w:space="0" w:color="auto"/>
              <w:bottom w:val="outset" w:sz="6" w:space="0" w:color="auto"/>
              <w:right w:val="outset" w:sz="6" w:space="0" w:color="auto"/>
            </w:tcBorders>
            <w:vAlign w:val="center"/>
            <w:hideMark/>
          </w:tcPr>
          <w:p w:rsidR="00E84D7D" w:rsidRPr="00A255CA" w:rsidRDefault="00E84D7D" w:rsidP="00E84D7D">
            <w:pPr>
              <w:jc w:val="both"/>
              <w:rPr>
                <w:rFonts w:ascii="Arial" w:hAnsi="Arial" w:cs="Arial"/>
                <w:lang w:eastAsia="es-AR"/>
              </w:rPr>
            </w:pPr>
            <w:r w:rsidRPr="00A255CA">
              <w:rPr>
                <w:rFonts w:ascii="Arial" w:hAnsi="Arial" w:cs="Arial"/>
                <w:b/>
                <w:bCs/>
                <w:sz w:val="22"/>
                <w:szCs w:val="22"/>
                <w:lang w:eastAsia="es-AR"/>
              </w:rPr>
              <w:t>30%</w:t>
            </w:r>
          </w:p>
        </w:tc>
      </w:tr>
      <w:tr w:rsidR="00E84D7D" w:rsidRPr="00A255CA" w:rsidTr="00E84D7D">
        <w:trPr>
          <w:trHeight w:val="72"/>
        </w:trPr>
        <w:tc>
          <w:tcPr>
            <w:tcW w:w="4995" w:type="dxa"/>
            <w:tcBorders>
              <w:top w:val="outset" w:sz="6" w:space="0" w:color="auto"/>
              <w:left w:val="outset" w:sz="6" w:space="0" w:color="auto"/>
              <w:bottom w:val="outset" w:sz="6" w:space="0" w:color="auto"/>
              <w:right w:val="outset" w:sz="6" w:space="0" w:color="auto"/>
            </w:tcBorders>
            <w:vAlign w:val="center"/>
            <w:hideMark/>
          </w:tcPr>
          <w:p w:rsidR="00E84D7D" w:rsidRPr="00A255CA" w:rsidRDefault="00E84D7D" w:rsidP="00E84D7D">
            <w:pPr>
              <w:jc w:val="both"/>
              <w:rPr>
                <w:rFonts w:ascii="Arial" w:hAnsi="Arial" w:cs="Arial"/>
                <w:lang w:val="es-AR" w:eastAsia="es-AR"/>
              </w:rPr>
            </w:pPr>
            <w:r w:rsidRPr="00A255CA">
              <w:rPr>
                <w:rFonts w:ascii="Arial" w:hAnsi="Arial" w:cs="Arial"/>
                <w:b/>
                <w:bCs/>
                <w:sz w:val="22"/>
                <w:szCs w:val="22"/>
                <w:lang w:val="es-AR" w:eastAsia="es-AR"/>
              </w:rPr>
              <w:t>Nota que indique el interés académico específico acerca de la movilidad solicitada</w:t>
            </w:r>
          </w:p>
        </w:tc>
        <w:tc>
          <w:tcPr>
            <w:tcW w:w="3525" w:type="dxa"/>
            <w:tcBorders>
              <w:top w:val="outset" w:sz="6" w:space="0" w:color="auto"/>
              <w:left w:val="outset" w:sz="6" w:space="0" w:color="auto"/>
              <w:bottom w:val="outset" w:sz="6" w:space="0" w:color="auto"/>
              <w:right w:val="outset" w:sz="6" w:space="0" w:color="auto"/>
            </w:tcBorders>
            <w:vAlign w:val="center"/>
            <w:hideMark/>
          </w:tcPr>
          <w:p w:rsidR="00E84D7D" w:rsidRPr="00A255CA" w:rsidRDefault="00E84D7D" w:rsidP="00E84D7D">
            <w:pPr>
              <w:jc w:val="both"/>
              <w:rPr>
                <w:rFonts w:ascii="Arial" w:hAnsi="Arial" w:cs="Arial"/>
                <w:lang w:eastAsia="es-AR"/>
              </w:rPr>
            </w:pPr>
            <w:r w:rsidRPr="00A255CA">
              <w:rPr>
                <w:rFonts w:ascii="Arial" w:hAnsi="Arial" w:cs="Arial"/>
                <w:b/>
                <w:bCs/>
                <w:sz w:val="22"/>
                <w:szCs w:val="22"/>
                <w:lang w:eastAsia="es-AR"/>
              </w:rPr>
              <w:t>20%</w:t>
            </w:r>
          </w:p>
        </w:tc>
      </w:tr>
    </w:tbl>
    <w:p w:rsidR="006E0D51" w:rsidRDefault="006E0D51" w:rsidP="00EB2CFF">
      <w:pPr>
        <w:spacing w:line="276" w:lineRule="auto"/>
        <w:jc w:val="both"/>
        <w:rPr>
          <w:rFonts w:ascii="Calibri" w:hAnsi="Calibri"/>
          <w:b/>
          <w:color w:val="17365D"/>
          <w:sz w:val="24"/>
          <w:szCs w:val="22"/>
          <w:lang w:val="es-ES"/>
        </w:rPr>
      </w:pPr>
    </w:p>
    <w:p w:rsidR="00F37965" w:rsidRDefault="00F37965" w:rsidP="00EB2CFF">
      <w:pPr>
        <w:spacing w:line="276" w:lineRule="auto"/>
        <w:jc w:val="both"/>
        <w:rPr>
          <w:rFonts w:ascii="Calibri" w:hAnsi="Calibri"/>
          <w:b/>
          <w:color w:val="17365D"/>
          <w:sz w:val="24"/>
          <w:szCs w:val="22"/>
          <w:lang w:val="es-ES"/>
        </w:rPr>
      </w:pPr>
    </w:p>
    <w:p w:rsidR="00E84D7D" w:rsidRPr="003E0F98" w:rsidRDefault="00E84D7D" w:rsidP="00EB2CFF">
      <w:pPr>
        <w:spacing w:line="276" w:lineRule="auto"/>
        <w:jc w:val="both"/>
        <w:rPr>
          <w:rFonts w:ascii="Calibri" w:hAnsi="Calibri"/>
          <w:b/>
          <w:color w:val="17365D"/>
          <w:sz w:val="24"/>
          <w:szCs w:val="22"/>
          <w:lang w:val="es-ES"/>
        </w:rPr>
      </w:pPr>
    </w:p>
    <w:p w:rsidR="006E0D51" w:rsidRPr="0088709D" w:rsidRDefault="006E0D51" w:rsidP="00EB2CFF">
      <w:pPr>
        <w:numPr>
          <w:ilvl w:val="1"/>
          <w:numId w:val="41"/>
        </w:numPr>
        <w:spacing w:line="276" w:lineRule="auto"/>
        <w:ind w:left="0" w:firstLine="851"/>
        <w:jc w:val="both"/>
        <w:rPr>
          <w:rFonts w:ascii="Calibri" w:hAnsi="Calibri"/>
          <w:sz w:val="24"/>
          <w:szCs w:val="22"/>
          <w:lang w:val="es-ES"/>
        </w:rPr>
      </w:pPr>
      <w:r w:rsidRPr="0088709D">
        <w:rPr>
          <w:rFonts w:ascii="Calibri" w:hAnsi="Calibri"/>
          <w:sz w:val="24"/>
          <w:szCs w:val="22"/>
          <w:lang w:val="es-ES"/>
        </w:rPr>
        <w:t xml:space="preserve">La </w:t>
      </w:r>
      <w:r w:rsidR="00BB781E">
        <w:rPr>
          <w:rFonts w:ascii="Calibri" w:hAnsi="Calibri"/>
          <w:sz w:val="24"/>
          <w:szCs w:val="22"/>
          <w:lang w:val="es-ES"/>
        </w:rPr>
        <w:t>U</w:t>
      </w:r>
      <w:r w:rsidRPr="0088709D">
        <w:rPr>
          <w:rFonts w:ascii="Calibri" w:hAnsi="Calibri"/>
          <w:sz w:val="24"/>
          <w:szCs w:val="22"/>
          <w:lang w:val="es-ES"/>
        </w:rPr>
        <w:t xml:space="preserve">niversidad de </w:t>
      </w:r>
      <w:r w:rsidR="00BB781E">
        <w:rPr>
          <w:rFonts w:ascii="Calibri" w:hAnsi="Calibri"/>
          <w:sz w:val="24"/>
          <w:szCs w:val="22"/>
          <w:lang w:val="es-ES"/>
        </w:rPr>
        <w:t>O</w:t>
      </w:r>
      <w:r w:rsidRPr="0088709D">
        <w:rPr>
          <w:rFonts w:ascii="Calibri" w:hAnsi="Calibri"/>
          <w:sz w:val="24"/>
          <w:szCs w:val="22"/>
          <w:lang w:val="es-ES"/>
        </w:rPr>
        <w:t>rigen realizará la preselección de particip</w:t>
      </w:r>
      <w:r w:rsidR="00B94EB0" w:rsidRPr="0088709D">
        <w:rPr>
          <w:rFonts w:ascii="Calibri" w:hAnsi="Calibri"/>
          <w:sz w:val="24"/>
          <w:szCs w:val="22"/>
          <w:lang w:val="es-ES"/>
        </w:rPr>
        <w:t>antes</w:t>
      </w:r>
      <w:r w:rsidR="00B94FAF">
        <w:rPr>
          <w:rFonts w:ascii="Calibri" w:hAnsi="Calibri"/>
          <w:sz w:val="24"/>
          <w:szCs w:val="22"/>
          <w:lang w:val="es-ES"/>
        </w:rPr>
        <w:t xml:space="preserve"> con puntuaciones definitivas</w:t>
      </w:r>
      <w:r w:rsidR="00B94EB0" w:rsidRPr="0088709D">
        <w:rPr>
          <w:rFonts w:ascii="Calibri" w:hAnsi="Calibri"/>
          <w:sz w:val="24"/>
          <w:szCs w:val="22"/>
          <w:lang w:val="es-ES"/>
        </w:rPr>
        <w:t xml:space="preserve"> y enviará el listado de p</w:t>
      </w:r>
      <w:r w:rsidRPr="0088709D">
        <w:rPr>
          <w:rFonts w:ascii="Calibri" w:hAnsi="Calibri"/>
          <w:sz w:val="24"/>
          <w:szCs w:val="22"/>
          <w:lang w:val="es-ES"/>
        </w:rPr>
        <w:t>r</w:t>
      </w:r>
      <w:r w:rsidR="00B94EB0" w:rsidRPr="0088709D">
        <w:rPr>
          <w:rFonts w:ascii="Calibri" w:hAnsi="Calibri"/>
          <w:sz w:val="24"/>
          <w:szCs w:val="22"/>
          <w:lang w:val="es-ES"/>
        </w:rPr>
        <w:t>e</w:t>
      </w:r>
      <w:r w:rsidRPr="0088709D">
        <w:rPr>
          <w:rFonts w:ascii="Calibri" w:hAnsi="Calibri"/>
          <w:sz w:val="24"/>
          <w:szCs w:val="22"/>
          <w:lang w:val="es-ES"/>
        </w:rPr>
        <w:t xml:space="preserve">seleccionados al </w:t>
      </w:r>
      <w:r w:rsidR="00BB781E">
        <w:rPr>
          <w:rFonts w:ascii="Calibri" w:hAnsi="Calibri"/>
          <w:sz w:val="24"/>
          <w:szCs w:val="22"/>
          <w:lang w:val="es-ES"/>
        </w:rPr>
        <w:t>C</w:t>
      </w:r>
      <w:r w:rsidRPr="0088709D">
        <w:rPr>
          <w:rFonts w:ascii="Calibri" w:hAnsi="Calibri"/>
          <w:sz w:val="24"/>
          <w:szCs w:val="22"/>
          <w:lang w:val="es-ES"/>
        </w:rPr>
        <w:t xml:space="preserve">onsorcio ceiA3. Una vez recibido el listado de participantes preseleccionados por parte de cada </w:t>
      </w:r>
      <w:r w:rsidR="00BB781E">
        <w:rPr>
          <w:rFonts w:ascii="Calibri" w:hAnsi="Calibri"/>
          <w:sz w:val="24"/>
          <w:szCs w:val="22"/>
          <w:lang w:val="es-ES"/>
        </w:rPr>
        <w:t>U</w:t>
      </w:r>
      <w:r w:rsidRPr="0088709D">
        <w:rPr>
          <w:rFonts w:ascii="Calibri" w:hAnsi="Calibri"/>
          <w:sz w:val="24"/>
          <w:szCs w:val="22"/>
          <w:lang w:val="es-ES"/>
        </w:rPr>
        <w:t xml:space="preserve">niversidad de </w:t>
      </w:r>
      <w:r w:rsidR="00BB781E">
        <w:rPr>
          <w:rFonts w:ascii="Calibri" w:hAnsi="Calibri"/>
          <w:sz w:val="24"/>
          <w:szCs w:val="22"/>
          <w:lang w:val="es-ES"/>
        </w:rPr>
        <w:t>O</w:t>
      </w:r>
      <w:r w:rsidRPr="0088709D">
        <w:rPr>
          <w:rFonts w:ascii="Calibri" w:hAnsi="Calibri"/>
          <w:sz w:val="24"/>
          <w:szCs w:val="22"/>
          <w:lang w:val="es-ES"/>
        </w:rPr>
        <w:t xml:space="preserve">rigen, el ceiA3 constituirá una Comisión técnica cuya función será realizar una selección priorizada de los candidatos en aras de conseguir una distribución equitativa de las plazas en las cinco universidades que componen el </w:t>
      </w:r>
      <w:r w:rsidR="00BB781E">
        <w:rPr>
          <w:rFonts w:ascii="Calibri" w:hAnsi="Calibri"/>
          <w:sz w:val="24"/>
          <w:szCs w:val="22"/>
          <w:lang w:val="es-ES"/>
        </w:rPr>
        <w:t>C</w:t>
      </w:r>
      <w:r w:rsidRPr="0088709D">
        <w:rPr>
          <w:rFonts w:ascii="Calibri" w:hAnsi="Calibri"/>
          <w:sz w:val="24"/>
          <w:szCs w:val="22"/>
          <w:lang w:val="es-ES"/>
        </w:rPr>
        <w:t>onsorcio ceiA3, primándose la diversidad frente a la concentración.</w:t>
      </w:r>
    </w:p>
    <w:p w:rsidR="006E0D51" w:rsidRPr="003E0F98" w:rsidRDefault="006E0D51" w:rsidP="00EB2CFF">
      <w:pPr>
        <w:spacing w:line="276" w:lineRule="auto"/>
        <w:jc w:val="both"/>
        <w:rPr>
          <w:rFonts w:ascii="Calibri" w:hAnsi="Calibri" w:cs="Arial"/>
          <w:sz w:val="24"/>
          <w:szCs w:val="22"/>
        </w:rPr>
      </w:pPr>
    </w:p>
    <w:p w:rsidR="006E0D51" w:rsidRPr="003E0F98" w:rsidRDefault="006E0D51" w:rsidP="00EB2CFF">
      <w:pPr>
        <w:spacing w:line="276" w:lineRule="auto"/>
        <w:jc w:val="both"/>
        <w:rPr>
          <w:rFonts w:ascii="Calibri" w:hAnsi="Calibri"/>
          <w:sz w:val="24"/>
          <w:szCs w:val="22"/>
        </w:rPr>
      </w:pPr>
      <w:r w:rsidRPr="003E0F98">
        <w:rPr>
          <w:rFonts w:ascii="Calibri" w:hAnsi="Calibri"/>
          <w:sz w:val="24"/>
          <w:szCs w:val="22"/>
        </w:rPr>
        <w:t xml:space="preserve">Una vez realizada la selección definitiva por parte de la Comisión Técnica del ceiA3, se remitirá dicha información a cada </w:t>
      </w:r>
      <w:r w:rsidR="00BB781E">
        <w:rPr>
          <w:rFonts w:ascii="Calibri" w:hAnsi="Calibri"/>
          <w:sz w:val="24"/>
          <w:szCs w:val="22"/>
        </w:rPr>
        <w:t>U</w:t>
      </w:r>
      <w:r w:rsidRPr="003E0F98">
        <w:rPr>
          <w:rFonts w:ascii="Calibri" w:hAnsi="Calibri"/>
          <w:sz w:val="24"/>
          <w:szCs w:val="22"/>
        </w:rPr>
        <w:t>niver</w:t>
      </w:r>
      <w:r w:rsidR="00BB781E">
        <w:rPr>
          <w:rFonts w:ascii="Calibri" w:hAnsi="Calibri"/>
          <w:sz w:val="24"/>
          <w:szCs w:val="22"/>
        </w:rPr>
        <w:t>si</w:t>
      </w:r>
      <w:r w:rsidRPr="003E0F98">
        <w:rPr>
          <w:rFonts w:ascii="Calibri" w:hAnsi="Calibri"/>
          <w:sz w:val="24"/>
          <w:szCs w:val="22"/>
        </w:rPr>
        <w:t xml:space="preserve">dad de </w:t>
      </w:r>
      <w:r w:rsidR="00BB781E">
        <w:rPr>
          <w:rFonts w:ascii="Calibri" w:hAnsi="Calibri"/>
          <w:sz w:val="24"/>
          <w:szCs w:val="22"/>
        </w:rPr>
        <w:t>O</w:t>
      </w:r>
      <w:r w:rsidRPr="003E0F98">
        <w:rPr>
          <w:rFonts w:ascii="Calibri" w:hAnsi="Calibri"/>
          <w:sz w:val="24"/>
          <w:szCs w:val="22"/>
        </w:rPr>
        <w:t>rigen, quien informará</w:t>
      </w:r>
      <w:r w:rsidR="00B94EB0" w:rsidRPr="003E0F98">
        <w:rPr>
          <w:rFonts w:ascii="Calibri" w:hAnsi="Calibri"/>
          <w:sz w:val="24"/>
          <w:szCs w:val="22"/>
        </w:rPr>
        <w:t xml:space="preserve"> debidamente</w:t>
      </w:r>
      <w:r w:rsidRPr="003E0F98">
        <w:rPr>
          <w:rFonts w:ascii="Calibri" w:hAnsi="Calibri"/>
          <w:sz w:val="24"/>
          <w:szCs w:val="22"/>
        </w:rPr>
        <w:t xml:space="preserve"> a sus candidatos seleccionados a través de los medios disponibles.</w:t>
      </w:r>
    </w:p>
    <w:p w:rsidR="006E0D51" w:rsidRPr="003E0F98" w:rsidRDefault="006E0D51" w:rsidP="00EB2CFF">
      <w:pPr>
        <w:spacing w:line="276" w:lineRule="auto"/>
        <w:jc w:val="both"/>
        <w:rPr>
          <w:rFonts w:ascii="Calibri" w:hAnsi="Calibri"/>
          <w:b/>
          <w:sz w:val="24"/>
          <w:szCs w:val="22"/>
        </w:rPr>
      </w:pPr>
    </w:p>
    <w:p w:rsidR="00C96F1D" w:rsidRDefault="00C96F1D" w:rsidP="00EB2CFF">
      <w:pPr>
        <w:numPr>
          <w:ilvl w:val="0"/>
          <w:numId w:val="41"/>
        </w:numPr>
        <w:spacing w:line="276" w:lineRule="auto"/>
        <w:jc w:val="both"/>
        <w:rPr>
          <w:rFonts w:ascii="Calibri" w:hAnsi="Calibri"/>
          <w:b/>
          <w:sz w:val="24"/>
          <w:szCs w:val="22"/>
        </w:rPr>
      </w:pPr>
      <w:r w:rsidRPr="00B94FAF">
        <w:rPr>
          <w:rFonts w:ascii="Calibri" w:hAnsi="Calibri"/>
          <w:b/>
          <w:sz w:val="24"/>
          <w:szCs w:val="22"/>
        </w:rPr>
        <w:t>OBLIGACIONES DE LOS BENEFICIARIOS</w:t>
      </w:r>
    </w:p>
    <w:p w:rsidR="00B94FAF" w:rsidRDefault="00B94FAF" w:rsidP="00EB2CFF">
      <w:pPr>
        <w:spacing w:line="276" w:lineRule="auto"/>
        <w:ind w:left="360"/>
        <w:jc w:val="both"/>
        <w:rPr>
          <w:rFonts w:ascii="Calibri" w:hAnsi="Calibri"/>
          <w:b/>
          <w:sz w:val="24"/>
          <w:szCs w:val="22"/>
        </w:rPr>
      </w:pPr>
    </w:p>
    <w:p w:rsidR="006F2D92" w:rsidRPr="00B94FAF" w:rsidRDefault="006F2D92" w:rsidP="00EB2CFF">
      <w:pPr>
        <w:numPr>
          <w:ilvl w:val="1"/>
          <w:numId w:val="41"/>
        </w:numPr>
        <w:spacing w:line="276" w:lineRule="auto"/>
        <w:jc w:val="both"/>
        <w:rPr>
          <w:rFonts w:ascii="Calibri" w:hAnsi="Calibri"/>
          <w:b/>
          <w:sz w:val="24"/>
          <w:szCs w:val="22"/>
        </w:rPr>
      </w:pPr>
      <w:r w:rsidRPr="00B94FAF">
        <w:rPr>
          <w:rFonts w:ascii="Calibri" w:hAnsi="Calibri" w:cs="Arial"/>
          <w:sz w:val="24"/>
        </w:rPr>
        <w:t>Los solicitantes seleccionados que acepten la movilidad ERASMUS</w:t>
      </w:r>
      <w:r w:rsidR="00007CBC" w:rsidRPr="00B94FAF">
        <w:rPr>
          <w:rFonts w:ascii="Calibri" w:hAnsi="Calibri" w:cs="Arial"/>
          <w:sz w:val="24"/>
        </w:rPr>
        <w:t>+ deberán cumplir con las siguientes obligaciones:</w:t>
      </w:r>
    </w:p>
    <w:p w:rsidR="00B94FAF" w:rsidRPr="00B94FAF" w:rsidRDefault="00B94FAF" w:rsidP="00EB2CFF">
      <w:pPr>
        <w:spacing w:line="276" w:lineRule="auto"/>
        <w:ind w:left="574"/>
        <w:jc w:val="both"/>
        <w:rPr>
          <w:rFonts w:ascii="Calibri" w:hAnsi="Calibri"/>
          <w:b/>
          <w:sz w:val="24"/>
          <w:szCs w:val="22"/>
        </w:rPr>
      </w:pPr>
    </w:p>
    <w:p w:rsidR="00C96F1D" w:rsidRDefault="00C96F1D" w:rsidP="00EB2CFF">
      <w:pPr>
        <w:numPr>
          <w:ilvl w:val="2"/>
          <w:numId w:val="41"/>
        </w:numPr>
        <w:spacing w:after="240" w:line="276" w:lineRule="auto"/>
        <w:jc w:val="both"/>
        <w:rPr>
          <w:rFonts w:ascii="Calibri" w:hAnsi="Calibri" w:cs="Arial"/>
          <w:sz w:val="24"/>
        </w:rPr>
      </w:pPr>
      <w:r w:rsidRPr="00B94FAF">
        <w:rPr>
          <w:rFonts w:ascii="Calibri" w:hAnsi="Calibri" w:cs="Arial"/>
          <w:b/>
          <w:sz w:val="24"/>
        </w:rPr>
        <w:t>Aceptación:</w:t>
      </w:r>
      <w:r w:rsidRPr="00B94FAF">
        <w:rPr>
          <w:rFonts w:ascii="Calibri" w:hAnsi="Calibri" w:cs="Arial"/>
          <w:sz w:val="24"/>
        </w:rPr>
        <w:t xml:space="preserve"> Para formalizar la aceptación de la </w:t>
      </w:r>
      <w:r w:rsidR="00B94FAF">
        <w:rPr>
          <w:rFonts w:ascii="Calibri" w:hAnsi="Calibri" w:cs="Arial"/>
          <w:sz w:val="24"/>
        </w:rPr>
        <w:t>ayuda de movilidad</w:t>
      </w:r>
      <w:r w:rsidRPr="00B94FAF">
        <w:rPr>
          <w:rFonts w:ascii="Calibri" w:hAnsi="Calibri" w:cs="Arial"/>
          <w:sz w:val="24"/>
        </w:rPr>
        <w:t>, el participante deberá cumplimentar un formulario de Aceptación que estará disponible en la página web del ceiA3, y remitirlo</w:t>
      </w:r>
      <w:r w:rsidR="00B94EB0" w:rsidRPr="00B94FAF">
        <w:rPr>
          <w:rFonts w:ascii="Calibri" w:hAnsi="Calibri" w:cs="Arial"/>
          <w:sz w:val="24"/>
        </w:rPr>
        <w:t>, junto con la copia de su pasaporte,</w:t>
      </w:r>
      <w:r w:rsidRPr="00B94FAF">
        <w:rPr>
          <w:rFonts w:ascii="Calibri" w:hAnsi="Calibri" w:cs="Arial"/>
          <w:sz w:val="24"/>
        </w:rPr>
        <w:t xml:space="preserve"> al Área de Internacionalización ceiA3 de la </w:t>
      </w:r>
      <w:r w:rsidR="00BB781E">
        <w:rPr>
          <w:rFonts w:ascii="Calibri" w:hAnsi="Calibri" w:cs="Arial"/>
          <w:sz w:val="24"/>
        </w:rPr>
        <w:t>U</w:t>
      </w:r>
      <w:r w:rsidRPr="00B94FAF">
        <w:rPr>
          <w:rFonts w:ascii="Calibri" w:hAnsi="Calibri" w:cs="Arial"/>
          <w:sz w:val="24"/>
        </w:rPr>
        <w:t xml:space="preserve">niversidad </w:t>
      </w:r>
      <w:r w:rsidR="00B94EB0" w:rsidRPr="00B94FAF">
        <w:rPr>
          <w:rFonts w:ascii="Calibri" w:hAnsi="Calibri" w:cs="Arial"/>
          <w:sz w:val="24"/>
        </w:rPr>
        <w:t xml:space="preserve">de </w:t>
      </w:r>
      <w:r w:rsidR="00BB781E">
        <w:rPr>
          <w:rFonts w:ascii="Calibri" w:hAnsi="Calibri" w:cs="Arial"/>
          <w:sz w:val="24"/>
        </w:rPr>
        <w:t>D</w:t>
      </w:r>
      <w:r w:rsidR="00B94EB0" w:rsidRPr="00B94FAF">
        <w:rPr>
          <w:rFonts w:ascii="Calibri" w:hAnsi="Calibri" w:cs="Arial"/>
          <w:sz w:val="24"/>
        </w:rPr>
        <w:t xml:space="preserve">estino </w:t>
      </w:r>
      <w:r w:rsidRPr="00B94FAF">
        <w:rPr>
          <w:rFonts w:ascii="Calibri" w:hAnsi="Calibri" w:cs="Arial"/>
          <w:sz w:val="24"/>
        </w:rPr>
        <w:t>en la que haya sido admitido, en un plazo máximo de 7 días desde el mismo día de la comunicación al interesado.</w:t>
      </w:r>
    </w:p>
    <w:p w:rsidR="00B94EB0" w:rsidRPr="00B94FAF" w:rsidRDefault="00C96F1D" w:rsidP="00EB2CFF">
      <w:pPr>
        <w:numPr>
          <w:ilvl w:val="2"/>
          <w:numId w:val="41"/>
        </w:numPr>
        <w:spacing w:after="240" w:line="276" w:lineRule="auto"/>
        <w:jc w:val="both"/>
        <w:rPr>
          <w:rFonts w:ascii="Calibri" w:hAnsi="Calibri" w:cs="Arial"/>
          <w:sz w:val="24"/>
        </w:rPr>
      </w:pPr>
      <w:r w:rsidRPr="00B94FAF">
        <w:rPr>
          <w:rFonts w:ascii="Calibri" w:hAnsi="Calibri" w:cs="Arial"/>
          <w:b/>
          <w:sz w:val="24"/>
        </w:rPr>
        <w:t>Firmar el Convenio de Subvención</w:t>
      </w:r>
      <w:r w:rsidRPr="00B94FAF">
        <w:rPr>
          <w:rFonts w:ascii="Calibri" w:hAnsi="Calibri" w:cs="Arial"/>
          <w:sz w:val="24"/>
        </w:rPr>
        <w:t xml:space="preserve"> entre el participante y el ceiA3 y posibles </w:t>
      </w:r>
      <w:r w:rsidR="00BB781E">
        <w:rPr>
          <w:rFonts w:ascii="Calibri" w:hAnsi="Calibri" w:cs="Arial"/>
          <w:sz w:val="24"/>
        </w:rPr>
        <w:t>e</w:t>
      </w:r>
      <w:r w:rsidRPr="00B94FAF">
        <w:rPr>
          <w:rFonts w:ascii="Calibri" w:hAnsi="Calibri" w:cs="Arial"/>
          <w:sz w:val="24"/>
        </w:rPr>
        <w:t>nmiendas posteriores.</w:t>
      </w:r>
    </w:p>
    <w:p w:rsidR="00C96F1D" w:rsidRPr="00B94FAF" w:rsidRDefault="00C96F1D" w:rsidP="00EB2CFF">
      <w:pPr>
        <w:numPr>
          <w:ilvl w:val="2"/>
          <w:numId w:val="41"/>
        </w:numPr>
        <w:spacing w:line="276" w:lineRule="auto"/>
        <w:jc w:val="both"/>
        <w:rPr>
          <w:rFonts w:ascii="Calibri" w:hAnsi="Calibri" w:cs="Arial"/>
          <w:sz w:val="24"/>
        </w:rPr>
      </w:pPr>
      <w:r w:rsidRPr="00B94FAF">
        <w:rPr>
          <w:rFonts w:ascii="Calibri" w:hAnsi="Calibri" w:cs="Arial"/>
          <w:sz w:val="24"/>
        </w:rPr>
        <w:t xml:space="preserve">Suscribir el correspondiente </w:t>
      </w:r>
      <w:r w:rsidRPr="00B94FAF">
        <w:rPr>
          <w:rFonts w:ascii="Calibri" w:hAnsi="Calibri" w:cs="Arial"/>
          <w:b/>
          <w:sz w:val="24"/>
        </w:rPr>
        <w:t>Acuerdo de Aprendizaje</w:t>
      </w:r>
      <w:r w:rsidR="00FF7DAA" w:rsidRPr="00B94FAF">
        <w:rPr>
          <w:rFonts w:ascii="Calibri" w:hAnsi="Calibri" w:cs="Arial"/>
          <w:sz w:val="24"/>
        </w:rPr>
        <w:t xml:space="preserve"> (</w:t>
      </w:r>
      <w:r w:rsidR="00B94EB0" w:rsidRPr="00B94FAF">
        <w:rPr>
          <w:rFonts w:ascii="Calibri" w:hAnsi="Calibri" w:cs="Arial"/>
          <w:sz w:val="24"/>
        </w:rPr>
        <w:t xml:space="preserve">para </w:t>
      </w:r>
      <w:r w:rsidR="00FF7DAA" w:rsidRPr="00B94FAF">
        <w:rPr>
          <w:rFonts w:ascii="Calibri" w:hAnsi="Calibri" w:cs="Arial"/>
          <w:sz w:val="24"/>
        </w:rPr>
        <w:t>estudiantes)</w:t>
      </w:r>
      <w:r w:rsidRPr="00B94FAF">
        <w:rPr>
          <w:rFonts w:ascii="Calibri" w:hAnsi="Calibri" w:cs="Arial"/>
          <w:sz w:val="24"/>
        </w:rPr>
        <w:t xml:space="preserve"> o </w:t>
      </w:r>
      <w:r w:rsidR="00FF7DAA" w:rsidRPr="00B94FAF">
        <w:rPr>
          <w:rFonts w:ascii="Calibri" w:hAnsi="Calibri" w:cs="Arial"/>
          <w:b/>
          <w:sz w:val="24"/>
        </w:rPr>
        <w:t>Acuerdo de Movilidad</w:t>
      </w:r>
      <w:r w:rsidR="00FF7DAA" w:rsidRPr="00B94FAF">
        <w:rPr>
          <w:rFonts w:ascii="Calibri" w:hAnsi="Calibri" w:cs="Arial"/>
          <w:sz w:val="24"/>
        </w:rPr>
        <w:t xml:space="preserve"> (</w:t>
      </w:r>
      <w:r w:rsidR="00B94EB0" w:rsidRPr="00B94FAF">
        <w:rPr>
          <w:rFonts w:ascii="Calibri" w:hAnsi="Calibri" w:cs="Arial"/>
          <w:sz w:val="24"/>
        </w:rPr>
        <w:t xml:space="preserve">para </w:t>
      </w:r>
      <w:r w:rsidR="00FF7DAA" w:rsidRPr="00B94FAF">
        <w:rPr>
          <w:rFonts w:ascii="Calibri" w:hAnsi="Calibri" w:cs="Arial"/>
          <w:sz w:val="24"/>
        </w:rPr>
        <w:t>personal</w:t>
      </w:r>
      <w:r w:rsidR="00E9289E" w:rsidRPr="00B94FAF">
        <w:rPr>
          <w:rFonts w:ascii="Calibri" w:hAnsi="Calibri" w:cs="Arial"/>
          <w:sz w:val="24"/>
        </w:rPr>
        <w:t xml:space="preserve"> docente y no docente</w:t>
      </w:r>
      <w:r w:rsidR="00FF7DAA" w:rsidRPr="00B94FAF">
        <w:rPr>
          <w:rFonts w:ascii="Calibri" w:hAnsi="Calibri" w:cs="Arial"/>
          <w:sz w:val="24"/>
        </w:rPr>
        <w:t>)</w:t>
      </w:r>
      <w:r w:rsidRPr="00B94FAF">
        <w:rPr>
          <w:rFonts w:ascii="Calibri" w:hAnsi="Calibri" w:cs="Arial"/>
          <w:sz w:val="24"/>
        </w:rPr>
        <w:t xml:space="preserve"> antes de su partida. </w:t>
      </w:r>
      <w:r w:rsidR="00E52E2E" w:rsidRPr="00B94FAF">
        <w:rPr>
          <w:rFonts w:ascii="Calibri" w:hAnsi="Calibri" w:cs="Arial"/>
          <w:sz w:val="24"/>
        </w:rPr>
        <w:t xml:space="preserve">Estos acuerdos </w:t>
      </w:r>
      <w:r w:rsidR="00E52E2E" w:rsidRPr="00B94FAF">
        <w:rPr>
          <w:rFonts w:ascii="Calibri" w:hAnsi="Calibri" w:cs="Arial"/>
          <w:sz w:val="24"/>
        </w:rPr>
        <w:lastRenderedPageBreak/>
        <w:t>contendrán los objetivos de aprendizaje o formación del período de estancia, así como las provisiones formales de reconocimiento y los derechos y obligaciones de las partes.</w:t>
      </w:r>
    </w:p>
    <w:p w:rsidR="00B94EB0" w:rsidRPr="003E0F98" w:rsidRDefault="00B94EB0" w:rsidP="00EB2CFF">
      <w:pPr>
        <w:pStyle w:val="Default"/>
        <w:spacing w:line="276" w:lineRule="auto"/>
        <w:ind w:left="705"/>
        <w:jc w:val="both"/>
        <w:rPr>
          <w:rFonts w:ascii="Calibri" w:hAnsi="Calibri" w:cs="Arial"/>
          <w:szCs w:val="22"/>
        </w:rPr>
      </w:pPr>
    </w:p>
    <w:p w:rsidR="002D300E" w:rsidRPr="00B94FAF" w:rsidRDefault="00C96F1D" w:rsidP="00EB2CFF">
      <w:pPr>
        <w:numPr>
          <w:ilvl w:val="2"/>
          <w:numId w:val="41"/>
        </w:numPr>
        <w:spacing w:line="276" w:lineRule="auto"/>
        <w:jc w:val="both"/>
        <w:rPr>
          <w:rFonts w:ascii="Calibri" w:hAnsi="Calibri" w:cs="Arial"/>
          <w:sz w:val="24"/>
        </w:rPr>
      </w:pPr>
      <w:r w:rsidRPr="00B94FAF">
        <w:rPr>
          <w:rFonts w:ascii="Calibri" w:hAnsi="Calibri" w:cs="Arial"/>
          <w:sz w:val="24"/>
        </w:rPr>
        <w:t xml:space="preserve">Permanecer en la </w:t>
      </w:r>
      <w:r w:rsidR="00BB781E">
        <w:rPr>
          <w:rFonts w:ascii="Calibri" w:hAnsi="Calibri" w:cs="Arial"/>
          <w:sz w:val="24"/>
        </w:rPr>
        <w:t>U</w:t>
      </w:r>
      <w:r w:rsidRPr="00B94FAF">
        <w:rPr>
          <w:rFonts w:ascii="Calibri" w:hAnsi="Calibri" w:cs="Arial"/>
          <w:sz w:val="24"/>
        </w:rPr>
        <w:t xml:space="preserve">niversidad de </w:t>
      </w:r>
      <w:r w:rsidR="00BB781E">
        <w:rPr>
          <w:rFonts w:ascii="Calibri" w:hAnsi="Calibri" w:cs="Arial"/>
          <w:sz w:val="24"/>
        </w:rPr>
        <w:t>D</w:t>
      </w:r>
      <w:r w:rsidRPr="00B94FAF">
        <w:rPr>
          <w:rFonts w:ascii="Calibri" w:hAnsi="Calibri" w:cs="Arial"/>
          <w:sz w:val="24"/>
        </w:rPr>
        <w:t xml:space="preserve">estino el tiempo previsto en su Acuerdo de Aprendizaje o </w:t>
      </w:r>
      <w:r w:rsidR="00B94EB0" w:rsidRPr="00B94FAF">
        <w:rPr>
          <w:rFonts w:ascii="Calibri" w:hAnsi="Calibri" w:cs="Arial"/>
          <w:sz w:val="24"/>
        </w:rPr>
        <w:t>de Movilidad</w:t>
      </w:r>
      <w:r w:rsidRPr="00B94FAF">
        <w:rPr>
          <w:rFonts w:ascii="Calibri" w:hAnsi="Calibri" w:cs="Arial"/>
          <w:sz w:val="24"/>
        </w:rPr>
        <w:t xml:space="preserve">. El participante debe incorporarse a la </w:t>
      </w:r>
      <w:r w:rsidR="00BB781E">
        <w:rPr>
          <w:rFonts w:ascii="Calibri" w:hAnsi="Calibri" w:cs="Arial"/>
          <w:sz w:val="24"/>
        </w:rPr>
        <w:t>U</w:t>
      </w:r>
      <w:r w:rsidRPr="00B94FAF">
        <w:rPr>
          <w:rFonts w:ascii="Calibri" w:hAnsi="Calibri" w:cs="Arial"/>
          <w:sz w:val="24"/>
        </w:rPr>
        <w:t xml:space="preserve">niversidad de </w:t>
      </w:r>
      <w:r w:rsidR="00BB781E">
        <w:rPr>
          <w:rFonts w:ascii="Calibri" w:hAnsi="Calibri" w:cs="Arial"/>
          <w:sz w:val="24"/>
        </w:rPr>
        <w:t>D</w:t>
      </w:r>
      <w:r w:rsidRPr="00B94FAF">
        <w:rPr>
          <w:rFonts w:ascii="Calibri" w:hAnsi="Calibri" w:cs="Arial"/>
          <w:sz w:val="24"/>
        </w:rPr>
        <w:t xml:space="preserve">estino con pleno respeto a las normas internas de la misma. Dicha permanencia deberá acreditarse ante su </w:t>
      </w:r>
      <w:r w:rsidR="00BB781E">
        <w:rPr>
          <w:rFonts w:ascii="Calibri" w:hAnsi="Calibri" w:cs="Arial"/>
          <w:sz w:val="24"/>
        </w:rPr>
        <w:t>U</w:t>
      </w:r>
      <w:r w:rsidRPr="00B94FAF">
        <w:rPr>
          <w:rFonts w:ascii="Calibri" w:hAnsi="Calibri" w:cs="Arial"/>
          <w:sz w:val="24"/>
        </w:rPr>
        <w:t xml:space="preserve">niversidad de </w:t>
      </w:r>
      <w:r w:rsidR="00BB781E">
        <w:rPr>
          <w:rFonts w:ascii="Calibri" w:hAnsi="Calibri" w:cs="Arial"/>
          <w:sz w:val="24"/>
        </w:rPr>
        <w:t>O</w:t>
      </w:r>
      <w:r w:rsidRPr="00B94FAF">
        <w:rPr>
          <w:rFonts w:ascii="Calibri" w:hAnsi="Calibri" w:cs="Arial"/>
          <w:sz w:val="24"/>
        </w:rPr>
        <w:t xml:space="preserve">rigen a su regreso mediante la presentación del Certificado de Estancia cumplimentado por la </w:t>
      </w:r>
      <w:r w:rsidR="00BB781E">
        <w:rPr>
          <w:rFonts w:ascii="Calibri" w:hAnsi="Calibri" w:cs="Arial"/>
          <w:sz w:val="24"/>
        </w:rPr>
        <w:t>U</w:t>
      </w:r>
      <w:r w:rsidRPr="00B94FAF">
        <w:rPr>
          <w:rFonts w:ascii="Calibri" w:hAnsi="Calibri" w:cs="Arial"/>
          <w:sz w:val="24"/>
        </w:rPr>
        <w:t xml:space="preserve">niversidad de </w:t>
      </w:r>
      <w:r w:rsidR="00BB781E">
        <w:rPr>
          <w:rFonts w:ascii="Calibri" w:hAnsi="Calibri" w:cs="Arial"/>
          <w:sz w:val="24"/>
        </w:rPr>
        <w:t>D</w:t>
      </w:r>
      <w:r w:rsidRPr="00B94FAF">
        <w:rPr>
          <w:rFonts w:ascii="Calibri" w:hAnsi="Calibri" w:cs="Arial"/>
          <w:sz w:val="24"/>
        </w:rPr>
        <w:t>estino, que estará disponible en la página web del ceiA3</w:t>
      </w:r>
      <w:r w:rsidR="00BB781E">
        <w:rPr>
          <w:rFonts w:ascii="Calibri" w:hAnsi="Calibri" w:cs="Arial"/>
          <w:sz w:val="24"/>
        </w:rPr>
        <w:t>.</w:t>
      </w:r>
    </w:p>
    <w:p w:rsidR="002D300E" w:rsidRPr="003E0F98" w:rsidRDefault="002D300E" w:rsidP="00EB2CFF">
      <w:pPr>
        <w:pStyle w:val="Default"/>
        <w:spacing w:line="276" w:lineRule="auto"/>
        <w:ind w:left="705"/>
        <w:jc w:val="both"/>
        <w:rPr>
          <w:rFonts w:ascii="Calibri" w:hAnsi="Calibri" w:cs="Arial"/>
          <w:szCs w:val="22"/>
        </w:rPr>
      </w:pPr>
    </w:p>
    <w:p w:rsidR="00FF415A" w:rsidRPr="00B94FAF" w:rsidRDefault="00FF415A" w:rsidP="00EB2CFF">
      <w:pPr>
        <w:numPr>
          <w:ilvl w:val="2"/>
          <w:numId w:val="41"/>
        </w:numPr>
        <w:spacing w:line="276" w:lineRule="auto"/>
        <w:jc w:val="both"/>
        <w:rPr>
          <w:rFonts w:ascii="Calibri" w:hAnsi="Calibri" w:cs="Arial"/>
          <w:sz w:val="24"/>
        </w:rPr>
      </w:pPr>
      <w:r w:rsidRPr="00B94FAF">
        <w:rPr>
          <w:rFonts w:ascii="Calibri" w:hAnsi="Calibri" w:cs="Arial"/>
          <w:sz w:val="24"/>
        </w:rPr>
        <w:t>Tanto el personal Docente como no Docente deberá contactar con un</w:t>
      </w:r>
      <w:r w:rsidR="00B94EB0" w:rsidRPr="00B94FAF">
        <w:rPr>
          <w:rFonts w:ascii="Calibri" w:hAnsi="Calibri" w:cs="Arial"/>
          <w:sz w:val="24"/>
        </w:rPr>
        <w:t>a</w:t>
      </w:r>
      <w:r w:rsidRPr="00B94FAF">
        <w:rPr>
          <w:rFonts w:ascii="Calibri" w:hAnsi="Calibri" w:cs="Arial"/>
          <w:sz w:val="24"/>
        </w:rPr>
        <w:t xml:space="preserve"> </w:t>
      </w:r>
      <w:r w:rsidR="00B94EB0" w:rsidRPr="00B94FAF">
        <w:rPr>
          <w:rFonts w:ascii="Calibri" w:hAnsi="Calibri" w:cs="Arial"/>
          <w:sz w:val="24"/>
        </w:rPr>
        <w:t>persona</w:t>
      </w:r>
      <w:r w:rsidRPr="00B94FAF">
        <w:rPr>
          <w:rFonts w:ascii="Calibri" w:hAnsi="Calibri" w:cs="Arial"/>
          <w:sz w:val="24"/>
        </w:rPr>
        <w:t xml:space="preserve"> contraparte en la </w:t>
      </w:r>
      <w:r w:rsidR="00BB781E">
        <w:rPr>
          <w:rFonts w:ascii="Calibri" w:hAnsi="Calibri" w:cs="Arial"/>
          <w:sz w:val="24"/>
        </w:rPr>
        <w:t>U</w:t>
      </w:r>
      <w:r w:rsidRPr="00B94FAF">
        <w:rPr>
          <w:rFonts w:ascii="Calibri" w:hAnsi="Calibri" w:cs="Arial"/>
          <w:sz w:val="24"/>
        </w:rPr>
        <w:t xml:space="preserve">niversidad de </w:t>
      </w:r>
      <w:r w:rsidR="00BB781E">
        <w:rPr>
          <w:rFonts w:ascii="Calibri" w:hAnsi="Calibri" w:cs="Arial"/>
          <w:sz w:val="24"/>
        </w:rPr>
        <w:t>D</w:t>
      </w:r>
      <w:r w:rsidRPr="00B94FAF">
        <w:rPr>
          <w:rFonts w:ascii="Calibri" w:hAnsi="Calibri" w:cs="Arial"/>
          <w:sz w:val="24"/>
        </w:rPr>
        <w:t>estino antes de la salida para di</w:t>
      </w:r>
      <w:r w:rsidR="00B94EB0" w:rsidRPr="00B94FAF">
        <w:rPr>
          <w:rFonts w:ascii="Calibri" w:hAnsi="Calibri" w:cs="Arial"/>
          <w:sz w:val="24"/>
        </w:rPr>
        <w:t>señar el correspondiente plan de trabajo y el</w:t>
      </w:r>
      <w:r w:rsidRPr="00B94FAF">
        <w:rPr>
          <w:rFonts w:ascii="Calibri" w:hAnsi="Calibri" w:cs="Arial"/>
          <w:sz w:val="24"/>
        </w:rPr>
        <w:t xml:space="preserve"> Acuerdo de </w:t>
      </w:r>
      <w:r w:rsidR="00B94EB0" w:rsidRPr="00B94FAF">
        <w:rPr>
          <w:rFonts w:ascii="Calibri" w:hAnsi="Calibri" w:cs="Arial"/>
          <w:sz w:val="24"/>
        </w:rPr>
        <w:t>Movilidad</w:t>
      </w:r>
      <w:r w:rsidRPr="00B94FAF">
        <w:rPr>
          <w:rFonts w:ascii="Calibri" w:hAnsi="Calibri" w:cs="Arial"/>
          <w:sz w:val="24"/>
        </w:rPr>
        <w:t>.</w:t>
      </w:r>
    </w:p>
    <w:p w:rsidR="002D300E" w:rsidRPr="003E0F98" w:rsidRDefault="002D300E" w:rsidP="00EB2CFF">
      <w:pPr>
        <w:pStyle w:val="Default"/>
        <w:spacing w:line="276" w:lineRule="auto"/>
        <w:ind w:left="705"/>
        <w:jc w:val="both"/>
        <w:rPr>
          <w:rFonts w:ascii="Calibri" w:hAnsi="Calibri" w:cs="Arial"/>
          <w:szCs w:val="22"/>
        </w:rPr>
      </w:pPr>
    </w:p>
    <w:p w:rsidR="00E52E2E" w:rsidRPr="00B94FAF" w:rsidRDefault="00E52E2E" w:rsidP="00EB2CFF">
      <w:pPr>
        <w:numPr>
          <w:ilvl w:val="2"/>
          <w:numId w:val="41"/>
        </w:numPr>
        <w:spacing w:line="276" w:lineRule="auto"/>
        <w:jc w:val="both"/>
        <w:rPr>
          <w:rFonts w:ascii="Calibri" w:hAnsi="Calibri" w:cs="Arial"/>
          <w:sz w:val="24"/>
        </w:rPr>
      </w:pPr>
      <w:r w:rsidRPr="00B94FAF">
        <w:rPr>
          <w:rFonts w:ascii="Calibri" w:hAnsi="Calibri" w:cs="Arial"/>
          <w:sz w:val="24"/>
        </w:rPr>
        <w:t xml:space="preserve">El personal </w:t>
      </w:r>
      <w:r w:rsidR="00BB781E">
        <w:rPr>
          <w:rFonts w:ascii="Calibri" w:hAnsi="Calibri" w:cs="Arial"/>
          <w:sz w:val="24"/>
        </w:rPr>
        <w:t>D</w:t>
      </w:r>
      <w:r w:rsidRPr="00B94FAF">
        <w:rPr>
          <w:rFonts w:ascii="Calibri" w:hAnsi="Calibri" w:cs="Arial"/>
          <w:sz w:val="24"/>
        </w:rPr>
        <w:t xml:space="preserve">ocente participante deberá cumplir con un mínimo de </w:t>
      </w:r>
      <w:r w:rsidR="00B94FAF">
        <w:rPr>
          <w:rFonts w:ascii="Calibri" w:hAnsi="Calibri" w:cs="Arial"/>
          <w:sz w:val="24"/>
        </w:rPr>
        <w:t>4</w:t>
      </w:r>
      <w:r w:rsidRPr="00B94FAF">
        <w:rPr>
          <w:rFonts w:ascii="Calibri" w:hAnsi="Calibri" w:cs="Arial"/>
          <w:sz w:val="24"/>
        </w:rPr>
        <w:t xml:space="preserve"> horas docentes a la semana durante su estancia en la </w:t>
      </w:r>
      <w:r w:rsidR="00BB781E">
        <w:rPr>
          <w:rFonts w:ascii="Calibri" w:hAnsi="Calibri" w:cs="Arial"/>
          <w:sz w:val="24"/>
        </w:rPr>
        <w:t>U</w:t>
      </w:r>
      <w:r w:rsidRPr="00B94FAF">
        <w:rPr>
          <w:rFonts w:ascii="Calibri" w:hAnsi="Calibri" w:cs="Arial"/>
          <w:sz w:val="24"/>
        </w:rPr>
        <w:t xml:space="preserve">niversidad de </w:t>
      </w:r>
      <w:r w:rsidR="00BB781E">
        <w:rPr>
          <w:rFonts w:ascii="Calibri" w:hAnsi="Calibri" w:cs="Arial"/>
          <w:sz w:val="24"/>
        </w:rPr>
        <w:t>D</w:t>
      </w:r>
      <w:r w:rsidRPr="00B94FAF">
        <w:rPr>
          <w:rFonts w:ascii="Calibri" w:hAnsi="Calibri" w:cs="Arial"/>
          <w:sz w:val="24"/>
        </w:rPr>
        <w:t>estino</w:t>
      </w:r>
      <w:r w:rsidR="00B94FAF">
        <w:rPr>
          <w:rFonts w:ascii="Calibri" w:hAnsi="Calibri" w:cs="Arial"/>
          <w:sz w:val="24"/>
        </w:rPr>
        <w:t>, combinando con un periodo de formación</w:t>
      </w:r>
      <w:r w:rsidR="00BB781E">
        <w:rPr>
          <w:rFonts w:ascii="Calibri" w:hAnsi="Calibri" w:cs="Arial"/>
          <w:sz w:val="24"/>
        </w:rPr>
        <w:t>.</w:t>
      </w:r>
    </w:p>
    <w:p w:rsidR="002D300E" w:rsidRPr="003E0F98" w:rsidRDefault="002D300E" w:rsidP="00EB2CFF">
      <w:pPr>
        <w:pStyle w:val="Default"/>
        <w:spacing w:line="276" w:lineRule="auto"/>
        <w:ind w:left="705"/>
        <w:jc w:val="both"/>
        <w:rPr>
          <w:rFonts w:ascii="Calibri" w:hAnsi="Calibri" w:cs="Arial"/>
          <w:szCs w:val="22"/>
        </w:rPr>
      </w:pPr>
    </w:p>
    <w:p w:rsidR="00E52E2E" w:rsidRPr="00B94FAF" w:rsidRDefault="00E52E2E" w:rsidP="00EB2CFF">
      <w:pPr>
        <w:numPr>
          <w:ilvl w:val="2"/>
          <w:numId w:val="41"/>
        </w:numPr>
        <w:spacing w:line="276" w:lineRule="auto"/>
        <w:jc w:val="both"/>
        <w:rPr>
          <w:rFonts w:ascii="Calibri" w:hAnsi="Calibri" w:cs="Arial"/>
          <w:sz w:val="24"/>
        </w:rPr>
      </w:pPr>
      <w:r w:rsidRPr="00B94FAF">
        <w:rPr>
          <w:rFonts w:ascii="Calibri" w:hAnsi="Calibri" w:cs="Arial"/>
          <w:sz w:val="24"/>
        </w:rPr>
        <w:t xml:space="preserve">El personal no </w:t>
      </w:r>
      <w:r w:rsidR="00BB781E">
        <w:rPr>
          <w:rFonts w:ascii="Calibri" w:hAnsi="Calibri" w:cs="Arial"/>
          <w:sz w:val="24"/>
        </w:rPr>
        <w:t>D</w:t>
      </w:r>
      <w:r w:rsidRPr="00B94FAF">
        <w:rPr>
          <w:rFonts w:ascii="Calibri" w:hAnsi="Calibri" w:cs="Arial"/>
          <w:sz w:val="24"/>
        </w:rPr>
        <w:t>ocente realizará tareas de formación (excluyendo conferencias</w:t>
      </w:r>
      <w:r w:rsidR="000450D0" w:rsidRPr="00B94FAF">
        <w:rPr>
          <w:rFonts w:ascii="Calibri" w:hAnsi="Calibri" w:cs="Arial"/>
          <w:sz w:val="24"/>
        </w:rPr>
        <w:t xml:space="preserve"> y cursos de idiomas</w:t>
      </w:r>
      <w:r w:rsidRPr="00B94FAF">
        <w:rPr>
          <w:rFonts w:ascii="Calibri" w:hAnsi="Calibri" w:cs="Arial"/>
          <w:sz w:val="24"/>
        </w:rPr>
        <w:t xml:space="preserve">), así como de observación y capacitación en la </w:t>
      </w:r>
      <w:r w:rsidR="00BB781E">
        <w:rPr>
          <w:rFonts w:ascii="Calibri" w:hAnsi="Calibri" w:cs="Arial"/>
          <w:sz w:val="24"/>
        </w:rPr>
        <w:t>U</w:t>
      </w:r>
      <w:r w:rsidRPr="00B94FAF">
        <w:rPr>
          <w:rFonts w:ascii="Calibri" w:hAnsi="Calibri" w:cs="Arial"/>
          <w:sz w:val="24"/>
        </w:rPr>
        <w:t xml:space="preserve">niversidad de </w:t>
      </w:r>
      <w:r w:rsidR="00BB781E">
        <w:rPr>
          <w:rFonts w:ascii="Calibri" w:hAnsi="Calibri" w:cs="Arial"/>
          <w:sz w:val="24"/>
        </w:rPr>
        <w:t>D</w:t>
      </w:r>
      <w:r w:rsidRPr="00B94FAF">
        <w:rPr>
          <w:rFonts w:ascii="Calibri" w:hAnsi="Calibri" w:cs="Arial"/>
          <w:sz w:val="24"/>
        </w:rPr>
        <w:t>estino.</w:t>
      </w:r>
    </w:p>
    <w:p w:rsidR="002D300E" w:rsidRPr="003E0F98" w:rsidRDefault="002D300E" w:rsidP="00EB2CFF">
      <w:pPr>
        <w:pStyle w:val="Default"/>
        <w:spacing w:line="276" w:lineRule="auto"/>
        <w:ind w:left="705"/>
        <w:jc w:val="both"/>
        <w:rPr>
          <w:rFonts w:ascii="Calibri" w:hAnsi="Calibri" w:cs="Arial"/>
          <w:szCs w:val="22"/>
        </w:rPr>
      </w:pPr>
    </w:p>
    <w:p w:rsidR="002D300E" w:rsidRPr="003E0F98" w:rsidRDefault="002D300E" w:rsidP="00EB2CFF">
      <w:pPr>
        <w:pStyle w:val="Default"/>
        <w:spacing w:line="276" w:lineRule="auto"/>
        <w:ind w:left="705"/>
        <w:jc w:val="both"/>
        <w:rPr>
          <w:rFonts w:ascii="Calibri" w:hAnsi="Calibri" w:cs="Arial"/>
          <w:szCs w:val="22"/>
        </w:rPr>
      </w:pPr>
    </w:p>
    <w:p w:rsidR="00C96F1D" w:rsidRPr="00B94FAF" w:rsidRDefault="00FE6816" w:rsidP="00EB2CFF">
      <w:pPr>
        <w:numPr>
          <w:ilvl w:val="2"/>
          <w:numId w:val="41"/>
        </w:numPr>
        <w:spacing w:line="276" w:lineRule="auto"/>
        <w:jc w:val="both"/>
        <w:rPr>
          <w:rFonts w:ascii="Calibri" w:hAnsi="Calibri" w:cs="Arial"/>
          <w:sz w:val="24"/>
        </w:rPr>
      </w:pPr>
      <w:r w:rsidRPr="00B94FAF">
        <w:rPr>
          <w:rFonts w:ascii="Calibri" w:hAnsi="Calibri" w:cs="Arial"/>
          <w:sz w:val="24"/>
        </w:rPr>
        <w:t>Todos los participantes deberán c</w:t>
      </w:r>
      <w:r w:rsidR="00C96F1D" w:rsidRPr="00B94FAF">
        <w:rPr>
          <w:rFonts w:ascii="Calibri" w:hAnsi="Calibri" w:cs="Arial"/>
          <w:sz w:val="24"/>
        </w:rPr>
        <w:t>umplimentar el formulario Informe Final que le será requerido por el ceiA3</w:t>
      </w:r>
      <w:r w:rsidR="00621254" w:rsidRPr="00B94FAF">
        <w:rPr>
          <w:rFonts w:ascii="Calibri" w:hAnsi="Calibri" w:cs="Arial"/>
          <w:sz w:val="24"/>
        </w:rPr>
        <w:t>, a requerimiento de la Comisión Europea,</w:t>
      </w:r>
      <w:r w:rsidR="00C96F1D" w:rsidRPr="00B94FAF">
        <w:rPr>
          <w:rFonts w:ascii="Calibri" w:hAnsi="Calibri" w:cs="Arial"/>
          <w:sz w:val="24"/>
        </w:rPr>
        <w:t xml:space="preserve"> al finalizar la estancia, en el plazo máximo de treinta días tras la finalización de la estancia.</w:t>
      </w:r>
    </w:p>
    <w:p w:rsidR="002D300E" w:rsidRPr="003E0F98" w:rsidRDefault="002D300E" w:rsidP="00EB2CFF">
      <w:pPr>
        <w:pStyle w:val="Default"/>
        <w:spacing w:line="276" w:lineRule="auto"/>
        <w:ind w:left="705"/>
        <w:jc w:val="both"/>
        <w:rPr>
          <w:rFonts w:ascii="Calibri" w:hAnsi="Calibri" w:cs="Arial"/>
          <w:szCs w:val="22"/>
        </w:rPr>
      </w:pPr>
    </w:p>
    <w:p w:rsidR="00C96F1D" w:rsidRPr="00B94FAF" w:rsidRDefault="00C96F1D" w:rsidP="00EB2CFF">
      <w:pPr>
        <w:numPr>
          <w:ilvl w:val="2"/>
          <w:numId w:val="41"/>
        </w:numPr>
        <w:spacing w:line="276" w:lineRule="auto"/>
        <w:jc w:val="both"/>
        <w:rPr>
          <w:rFonts w:ascii="Calibri" w:hAnsi="Calibri" w:cs="Arial"/>
          <w:sz w:val="24"/>
        </w:rPr>
      </w:pPr>
      <w:r w:rsidRPr="00B94FAF">
        <w:rPr>
          <w:rFonts w:ascii="Calibri" w:hAnsi="Calibri" w:cs="Arial"/>
          <w:sz w:val="24"/>
        </w:rPr>
        <w:t>Es responsabilidad del propio participante procurarse la cobertura de un seguro médico a efectos de enfermedad, accidentes, accidentes de trabajo y repatriación, así como responsabilidad civil</w:t>
      </w:r>
      <w:r w:rsidR="00FF7DAA" w:rsidRPr="00B94FAF">
        <w:rPr>
          <w:rFonts w:ascii="Calibri" w:hAnsi="Calibri" w:cs="Arial"/>
          <w:sz w:val="24"/>
        </w:rPr>
        <w:t>, vigente desde el momento de partida en su país de origen hasta la llegada</w:t>
      </w:r>
      <w:r w:rsidRPr="00B94FAF">
        <w:rPr>
          <w:rFonts w:ascii="Calibri" w:hAnsi="Calibri" w:cs="Arial"/>
          <w:sz w:val="24"/>
        </w:rPr>
        <w:t>. Antes de su partida deberá acreditar este aspecto en el Área de Internacional ceiA3 que le corresponda.</w:t>
      </w:r>
    </w:p>
    <w:p w:rsidR="002D300E" w:rsidRPr="003E0F98" w:rsidRDefault="002D300E" w:rsidP="00EB2CFF">
      <w:pPr>
        <w:pStyle w:val="Default"/>
        <w:spacing w:line="276" w:lineRule="auto"/>
        <w:ind w:left="705"/>
        <w:jc w:val="both"/>
        <w:rPr>
          <w:rFonts w:ascii="Calibri" w:hAnsi="Calibri" w:cs="Arial"/>
          <w:szCs w:val="22"/>
        </w:rPr>
      </w:pPr>
    </w:p>
    <w:p w:rsidR="000F670F" w:rsidRPr="00B94FAF" w:rsidRDefault="00C96F1D" w:rsidP="00EB2CFF">
      <w:pPr>
        <w:numPr>
          <w:ilvl w:val="2"/>
          <w:numId w:val="41"/>
        </w:numPr>
        <w:spacing w:line="276" w:lineRule="auto"/>
        <w:jc w:val="both"/>
        <w:rPr>
          <w:rFonts w:ascii="Calibri" w:hAnsi="Calibri" w:cs="Arial"/>
          <w:sz w:val="24"/>
        </w:rPr>
      </w:pPr>
      <w:r w:rsidRPr="00B94FAF">
        <w:rPr>
          <w:rFonts w:ascii="Calibri" w:hAnsi="Calibri" w:cs="Arial"/>
          <w:sz w:val="24"/>
        </w:rPr>
        <w:t xml:space="preserve">Los participantes seleccionados </w:t>
      </w:r>
      <w:r w:rsidR="000F670F" w:rsidRPr="00B94FAF">
        <w:rPr>
          <w:rFonts w:ascii="Calibri" w:hAnsi="Calibri" w:cs="Arial"/>
          <w:sz w:val="24"/>
        </w:rPr>
        <w:t xml:space="preserve">deberán solicitar </w:t>
      </w:r>
      <w:r w:rsidR="002D300E" w:rsidRPr="00B94FAF">
        <w:rPr>
          <w:rFonts w:ascii="Calibri" w:hAnsi="Calibri" w:cs="Arial"/>
          <w:sz w:val="24"/>
        </w:rPr>
        <w:t xml:space="preserve">y formalizar </w:t>
      </w:r>
      <w:r w:rsidR="000F670F" w:rsidRPr="00B94FAF">
        <w:rPr>
          <w:rFonts w:ascii="Calibri" w:hAnsi="Calibri" w:cs="Arial"/>
          <w:sz w:val="24"/>
        </w:rPr>
        <w:t>el correspondiente visado en su país de origen. El ceiA3 emitirá una carta de aceptación para este propósito con la debida antelación.</w:t>
      </w:r>
    </w:p>
    <w:p w:rsidR="002D300E" w:rsidRPr="003E0F98" w:rsidRDefault="002D300E" w:rsidP="00EB2CFF">
      <w:pPr>
        <w:pStyle w:val="Default"/>
        <w:spacing w:line="276" w:lineRule="auto"/>
        <w:ind w:left="705"/>
        <w:jc w:val="both"/>
        <w:rPr>
          <w:rFonts w:ascii="Calibri" w:hAnsi="Calibri" w:cs="Arial"/>
          <w:szCs w:val="22"/>
        </w:rPr>
      </w:pPr>
    </w:p>
    <w:p w:rsidR="000F670F" w:rsidRPr="00B94FAF" w:rsidRDefault="00FF7DAA" w:rsidP="00EB2CFF">
      <w:pPr>
        <w:numPr>
          <w:ilvl w:val="2"/>
          <w:numId w:val="41"/>
        </w:numPr>
        <w:spacing w:line="276" w:lineRule="auto"/>
        <w:jc w:val="both"/>
        <w:rPr>
          <w:rFonts w:ascii="Calibri" w:hAnsi="Calibri" w:cs="Arial"/>
          <w:sz w:val="24"/>
        </w:rPr>
      </w:pPr>
      <w:r w:rsidRPr="00B94FAF">
        <w:rPr>
          <w:rFonts w:ascii="Calibri" w:hAnsi="Calibri" w:cs="Arial"/>
          <w:sz w:val="24"/>
        </w:rPr>
        <w:t>Los participantes seleccionados deberán formalizar y asumir los costes de viaje por adelantado, así como disponer de los fondos suficientes para subsistir durante el primer mes en el país de destino, ya que, el ceiA3 abonará el pago correspondiente a la ayuda de manutención y viajes una vez incorporados en la universidad de destino.</w:t>
      </w:r>
    </w:p>
    <w:p w:rsidR="002D300E" w:rsidRPr="003E0F98" w:rsidRDefault="002D300E" w:rsidP="00EB2CFF">
      <w:pPr>
        <w:pStyle w:val="Default"/>
        <w:spacing w:line="276" w:lineRule="auto"/>
        <w:ind w:left="705"/>
        <w:jc w:val="both"/>
        <w:rPr>
          <w:rFonts w:ascii="Calibri" w:hAnsi="Calibri" w:cs="Arial"/>
          <w:szCs w:val="22"/>
        </w:rPr>
      </w:pPr>
    </w:p>
    <w:p w:rsidR="000F670F" w:rsidRPr="00B94FAF" w:rsidRDefault="00FF7DAA" w:rsidP="00EB2CFF">
      <w:pPr>
        <w:numPr>
          <w:ilvl w:val="2"/>
          <w:numId w:val="41"/>
        </w:numPr>
        <w:spacing w:line="276" w:lineRule="auto"/>
        <w:jc w:val="both"/>
        <w:rPr>
          <w:rFonts w:ascii="Calibri" w:hAnsi="Calibri" w:cs="Arial"/>
          <w:sz w:val="24"/>
        </w:rPr>
      </w:pPr>
      <w:r w:rsidRPr="00B94FAF">
        <w:rPr>
          <w:rFonts w:ascii="Calibri" w:hAnsi="Calibri" w:cs="Arial"/>
          <w:sz w:val="24"/>
        </w:rPr>
        <w:lastRenderedPageBreak/>
        <w:t xml:space="preserve">Los participantes serán responsables de la búsqueda de alojamiento en el país de destino. La </w:t>
      </w:r>
      <w:r w:rsidR="002F1245">
        <w:rPr>
          <w:rFonts w:ascii="Calibri" w:hAnsi="Calibri" w:cs="Arial"/>
          <w:sz w:val="24"/>
        </w:rPr>
        <w:t>U</w:t>
      </w:r>
      <w:r w:rsidRPr="00B94FAF">
        <w:rPr>
          <w:rFonts w:ascii="Calibri" w:hAnsi="Calibri" w:cs="Arial"/>
          <w:sz w:val="24"/>
        </w:rPr>
        <w:t xml:space="preserve">niversidad de </w:t>
      </w:r>
      <w:r w:rsidR="002F1245">
        <w:rPr>
          <w:rFonts w:ascii="Calibri" w:hAnsi="Calibri" w:cs="Arial"/>
          <w:sz w:val="24"/>
        </w:rPr>
        <w:t>D</w:t>
      </w:r>
      <w:r w:rsidRPr="00B94FAF">
        <w:rPr>
          <w:rFonts w:ascii="Calibri" w:hAnsi="Calibri" w:cs="Arial"/>
          <w:sz w:val="24"/>
        </w:rPr>
        <w:t>estino proporcionará el apoyo necesario para la búsqueda del mismo a través de sus distintos servicios.</w:t>
      </w:r>
    </w:p>
    <w:p w:rsidR="00B94FAF" w:rsidRDefault="00B94FAF" w:rsidP="00EB2CFF">
      <w:pPr>
        <w:spacing w:line="276" w:lineRule="auto"/>
        <w:jc w:val="both"/>
        <w:rPr>
          <w:rFonts w:ascii="Calibri" w:hAnsi="Calibri"/>
          <w:b/>
          <w:sz w:val="24"/>
          <w:szCs w:val="22"/>
          <w:lang w:val="es-ES"/>
        </w:rPr>
      </w:pPr>
    </w:p>
    <w:p w:rsidR="00B94FAF" w:rsidRPr="003E0F98" w:rsidRDefault="00B94FAF" w:rsidP="00EB2CFF">
      <w:pPr>
        <w:spacing w:line="276" w:lineRule="auto"/>
        <w:jc w:val="both"/>
        <w:rPr>
          <w:rFonts w:ascii="Calibri" w:hAnsi="Calibri"/>
          <w:b/>
          <w:sz w:val="24"/>
          <w:szCs w:val="22"/>
          <w:lang w:val="es-ES"/>
        </w:rPr>
      </w:pPr>
    </w:p>
    <w:p w:rsidR="002D300E" w:rsidRDefault="002D300E" w:rsidP="00EB2CFF">
      <w:pPr>
        <w:numPr>
          <w:ilvl w:val="0"/>
          <w:numId w:val="41"/>
        </w:numPr>
        <w:spacing w:line="276" w:lineRule="auto"/>
        <w:jc w:val="both"/>
        <w:rPr>
          <w:rFonts w:ascii="Calibri" w:hAnsi="Calibri"/>
          <w:b/>
          <w:sz w:val="24"/>
          <w:szCs w:val="22"/>
          <w:lang w:val="es-ES"/>
        </w:rPr>
      </w:pPr>
      <w:r w:rsidRPr="003E0F98">
        <w:rPr>
          <w:rFonts w:ascii="Calibri" w:hAnsi="Calibri"/>
          <w:b/>
          <w:sz w:val="24"/>
          <w:szCs w:val="22"/>
          <w:lang w:val="es-ES"/>
        </w:rPr>
        <w:t>OBLIGACIONES DEL CEIA3</w:t>
      </w:r>
    </w:p>
    <w:p w:rsidR="00B94FAF" w:rsidRDefault="00B94FAF" w:rsidP="00EB2CFF">
      <w:pPr>
        <w:spacing w:line="276" w:lineRule="auto"/>
        <w:ind w:left="360"/>
        <w:jc w:val="both"/>
        <w:rPr>
          <w:rFonts w:ascii="Calibri" w:hAnsi="Calibri"/>
          <w:b/>
          <w:sz w:val="24"/>
          <w:szCs w:val="22"/>
          <w:lang w:val="es-ES"/>
        </w:rPr>
      </w:pPr>
    </w:p>
    <w:p w:rsidR="00043AF1" w:rsidRPr="00B94FAF" w:rsidRDefault="00043AF1" w:rsidP="00EB2CFF">
      <w:pPr>
        <w:numPr>
          <w:ilvl w:val="1"/>
          <w:numId w:val="41"/>
        </w:numPr>
        <w:spacing w:line="276" w:lineRule="auto"/>
        <w:jc w:val="both"/>
        <w:rPr>
          <w:rFonts w:ascii="Calibri" w:hAnsi="Calibri"/>
          <w:b/>
          <w:sz w:val="24"/>
          <w:szCs w:val="22"/>
          <w:lang w:val="es-ES"/>
        </w:rPr>
      </w:pPr>
      <w:r w:rsidRPr="00B94FAF">
        <w:rPr>
          <w:rFonts w:ascii="Calibri" w:hAnsi="Calibri" w:cs="Arial"/>
          <w:sz w:val="24"/>
        </w:rPr>
        <w:t xml:space="preserve">El </w:t>
      </w:r>
      <w:r w:rsidR="002F1245">
        <w:rPr>
          <w:rFonts w:ascii="Calibri" w:hAnsi="Calibri" w:cs="Arial"/>
          <w:sz w:val="24"/>
        </w:rPr>
        <w:t>C</w:t>
      </w:r>
      <w:r w:rsidRPr="00B94FAF">
        <w:rPr>
          <w:rFonts w:ascii="Calibri" w:hAnsi="Calibri" w:cs="Arial"/>
          <w:sz w:val="24"/>
        </w:rPr>
        <w:t>onsorcio ceiA3, como institución coordinadora del proyecto Erasmus+, así como las cinco universidades que componen el Campus de Excelencia, deberán cumplir con las siguientes obligaciones:</w:t>
      </w:r>
    </w:p>
    <w:p w:rsidR="00B94FAF" w:rsidRPr="00B94FAF" w:rsidRDefault="00B94FAF" w:rsidP="00EB2CFF">
      <w:pPr>
        <w:spacing w:line="276" w:lineRule="auto"/>
        <w:ind w:left="574"/>
        <w:jc w:val="both"/>
        <w:rPr>
          <w:rFonts w:ascii="Calibri" w:hAnsi="Calibri"/>
          <w:b/>
          <w:sz w:val="24"/>
          <w:szCs w:val="22"/>
          <w:lang w:val="es-ES"/>
        </w:rPr>
      </w:pPr>
    </w:p>
    <w:p w:rsidR="005F2B97" w:rsidRPr="00B94FAF" w:rsidRDefault="00043AF1" w:rsidP="00EB2CFF">
      <w:pPr>
        <w:numPr>
          <w:ilvl w:val="2"/>
          <w:numId w:val="41"/>
        </w:numPr>
        <w:spacing w:line="276" w:lineRule="auto"/>
        <w:jc w:val="both"/>
        <w:rPr>
          <w:rFonts w:ascii="Calibri" w:hAnsi="Calibri"/>
          <w:b/>
          <w:sz w:val="24"/>
          <w:szCs w:val="22"/>
          <w:lang w:val="es-ES"/>
        </w:rPr>
      </w:pPr>
      <w:r w:rsidRPr="00B94FAF">
        <w:rPr>
          <w:rFonts w:ascii="Calibri" w:hAnsi="Calibri"/>
          <w:sz w:val="24"/>
          <w:szCs w:val="22"/>
          <w:lang w:val="es-ES"/>
        </w:rPr>
        <w:t xml:space="preserve">La </w:t>
      </w:r>
      <w:r w:rsidR="002F1245">
        <w:rPr>
          <w:rFonts w:ascii="Calibri" w:hAnsi="Calibri"/>
          <w:sz w:val="24"/>
          <w:szCs w:val="22"/>
          <w:lang w:val="es-ES"/>
        </w:rPr>
        <w:t>U</w:t>
      </w:r>
      <w:r w:rsidRPr="00B94FAF">
        <w:rPr>
          <w:rFonts w:ascii="Calibri" w:hAnsi="Calibri"/>
          <w:sz w:val="24"/>
          <w:szCs w:val="22"/>
          <w:lang w:val="es-ES"/>
        </w:rPr>
        <w:t xml:space="preserve">niversidad de </w:t>
      </w:r>
      <w:r w:rsidR="002F1245">
        <w:rPr>
          <w:rFonts w:ascii="Calibri" w:hAnsi="Calibri"/>
          <w:sz w:val="24"/>
          <w:szCs w:val="22"/>
          <w:lang w:val="es-ES"/>
        </w:rPr>
        <w:t>D</w:t>
      </w:r>
      <w:r w:rsidRPr="00B94FAF">
        <w:rPr>
          <w:rFonts w:ascii="Calibri" w:hAnsi="Calibri"/>
          <w:sz w:val="24"/>
          <w:szCs w:val="22"/>
          <w:lang w:val="es-ES"/>
        </w:rPr>
        <w:t>estino</w:t>
      </w:r>
      <w:r w:rsidR="002D300E" w:rsidRPr="00B94FAF">
        <w:rPr>
          <w:rFonts w:ascii="Calibri" w:hAnsi="Calibri"/>
          <w:sz w:val="24"/>
          <w:szCs w:val="22"/>
          <w:lang w:val="es-ES"/>
        </w:rPr>
        <w:t xml:space="preserve"> </w:t>
      </w:r>
      <w:r w:rsidR="002D300E" w:rsidRPr="00B94FAF">
        <w:rPr>
          <w:rFonts w:ascii="Calibri" w:hAnsi="Calibri"/>
          <w:b/>
          <w:sz w:val="24"/>
          <w:szCs w:val="22"/>
          <w:lang w:val="es-ES"/>
        </w:rPr>
        <w:t>enviará una carta de aceptación</w:t>
      </w:r>
      <w:r w:rsidR="002D300E" w:rsidRPr="00B94FAF">
        <w:rPr>
          <w:rFonts w:ascii="Calibri" w:hAnsi="Calibri"/>
          <w:sz w:val="24"/>
          <w:szCs w:val="22"/>
          <w:lang w:val="es-ES"/>
        </w:rPr>
        <w:t xml:space="preserve"> y la documentación informativa correspondiente a los participantes seleccionados una vez resuelta la selección final de participantes por parte de la Comisión Técnica</w:t>
      </w:r>
      <w:r w:rsidRPr="00B94FAF">
        <w:rPr>
          <w:rFonts w:ascii="Calibri" w:hAnsi="Calibri"/>
          <w:sz w:val="24"/>
          <w:szCs w:val="22"/>
          <w:lang w:val="es-ES"/>
        </w:rPr>
        <w:t xml:space="preserve"> del ceiA3</w:t>
      </w:r>
      <w:r w:rsidR="002D300E" w:rsidRPr="00B94FAF">
        <w:rPr>
          <w:rFonts w:ascii="Calibri" w:hAnsi="Calibri"/>
          <w:sz w:val="24"/>
          <w:szCs w:val="22"/>
          <w:lang w:val="es-ES"/>
        </w:rPr>
        <w:t xml:space="preserve"> conformada </w:t>
      </w:r>
      <w:r w:rsidR="005F2B97" w:rsidRPr="00B94FAF">
        <w:rPr>
          <w:rFonts w:ascii="Calibri" w:hAnsi="Calibri"/>
          <w:sz w:val="24"/>
          <w:szCs w:val="22"/>
          <w:lang w:val="es-ES"/>
        </w:rPr>
        <w:t>para</w:t>
      </w:r>
      <w:r w:rsidR="002D300E" w:rsidRPr="00B94FAF">
        <w:rPr>
          <w:rFonts w:ascii="Calibri" w:hAnsi="Calibri"/>
          <w:sz w:val="24"/>
          <w:szCs w:val="22"/>
          <w:lang w:val="es-ES"/>
        </w:rPr>
        <w:t xml:space="preserve"> tal efecto.</w:t>
      </w:r>
    </w:p>
    <w:p w:rsidR="008C5888" w:rsidRPr="003E0F98" w:rsidRDefault="008C5888" w:rsidP="00EB2CFF">
      <w:pPr>
        <w:spacing w:line="276" w:lineRule="auto"/>
        <w:jc w:val="both"/>
        <w:rPr>
          <w:rFonts w:ascii="Calibri" w:hAnsi="Calibri"/>
          <w:sz w:val="24"/>
          <w:szCs w:val="22"/>
          <w:lang w:val="es-ES"/>
        </w:rPr>
      </w:pPr>
    </w:p>
    <w:p w:rsidR="005F2B97" w:rsidRPr="003E0F98" w:rsidRDefault="002D300E" w:rsidP="00EB2CFF">
      <w:pPr>
        <w:numPr>
          <w:ilvl w:val="2"/>
          <w:numId w:val="41"/>
        </w:numPr>
        <w:spacing w:line="276" w:lineRule="auto"/>
        <w:jc w:val="both"/>
        <w:rPr>
          <w:rFonts w:ascii="Calibri" w:hAnsi="Calibri"/>
          <w:sz w:val="24"/>
          <w:szCs w:val="22"/>
          <w:lang w:val="es-ES"/>
        </w:rPr>
      </w:pPr>
      <w:r w:rsidRPr="003E0F98">
        <w:rPr>
          <w:rFonts w:ascii="Calibri" w:hAnsi="Calibri"/>
          <w:sz w:val="24"/>
          <w:szCs w:val="22"/>
          <w:lang w:val="es-ES"/>
        </w:rPr>
        <w:t>Tras su llegada, los participantes recibirán toda la información y documentación necesarias para la realización de su estancia en la universidad de destino (tarjeta de estudiante, claves de acceso a internet, etc.).</w:t>
      </w:r>
    </w:p>
    <w:p w:rsidR="008C5888" w:rsidRPr="003E0F98" w:rsidRDefault="008C5888" w:rsidP="00EB2CFF">
      <w:pPr>
        <w:spacing w:line="276" w:lineRule="auto"/>
        <w:jc w:val="both"/>
        <w:rPr>
          <w:rFonts w:ascii="Calibri" w:hAnsi="Calibri"/>
          <w:sz w:val="24"/>
          <w:szCs w:val="22"/>
          <w:lang w:val="es-ES"/>
        </w:rPr>
      </w:pPr>
    </w:p>
    <w:p w:rsidR="005F2B97" w:rsidRPr="003E0F98" w:rsidRDefault="00AE0B6A" w:rsidP="00EB2CFF">
      <w:pPr>
        <w:numPr>
          <w:ilvl w:val="2"/>
          <w:numId w:val="41"/>
        </w:numPr>
        <w:spacing w:line="276" w:lineRule="auto"/>
        <w:jc w:val="both"/>
        <w:rPr>
          <w:rFonts w:ascii="Calibri" w:hAnsi="Calibri"/>
          <w:sz w:val="24"/>
          <w:szCs w:val="22"/>
          <w:lang w:val="es-ES"/>
        </w:rPr>
      </w:pPr>
      <w:r w:rsidRPr="003E0F98">
        <w:rPr>
          <w:rFonts w:ascii="Calibri" w:hAnsi="Calibri"/>
          <w:sz w:val="24"/>
          <w:szCs w:val="22"/>
          <w:lang w:val="es-ES"/>
        </w:rPr>
        <w:t xml:space="preserve">La </w:t>
      </w:r>
      <w:r w:rsidR="002F1245">
        <w:rPr>
          <w:rFonts w:ascii="Calibri" w:hAnsi="Calibri"/>
          <w:sz w:val="24"/>
          <w:szCs w:val="22"/>
          <w:lang w:val="es-ES"/>
        </w:rPr>
        <w:t>U</w:t>
      </w:r>
      <w:r w:rsidRPr="003E0F98">
        <w:rPr>
          <w:rFonts w:ascii="Calibri" w:hAnsi="Calibri"/>
          <w:sz w:val="24"/>
          <w:szCs w:val="22"/>
          <w:lang w:val="es-ES"/>
        </w:rPr>
        <w:t xml:space="preserve">niversidad de </w:t>
      </w:r>
      <w:r w:rsidR="002F1245">
        <w:rPr>
          <w:rFonts w:ascii="Calibri" w:hAnsi="Calibri"/>
          <w:sz w:val="24"/>
          <w:szCs w:val="22"/>
          <w:lang w:val="es-ES"/>
        </w:rPr>
        <w:t>D</w:t>
      </w:r>
      <w:r w:rsidRPr="003E0F98">
        <w:rPr>
          <w:rFonts w:ascii="Calibri" w:hAnsi="Calibri"/>
          <w:sz w:val="24"/>
          <w:szCs w:val="22"/>
          <w:lang w:val="es-ES"/>
        </w:rPr>
        <w:t xml:space="preserve">estino designará a los estudiantes participantes un </w:t>
      </w:r>
      <w:r w:rsidRPr="00B94FAF">
        <w:rPr>
          <w:rFonts w:ascii="Calibri" w:hAnsi="Calibri"/>
          <w:sz w:val="24"/>
          <w:szCs w:val="22"/>
          <w:lang w:val="es-ES"/>
        </w:rPr>
        <w:t>coordinador académico</w:t>
      </w:r>
      <w:r w:rsidRPr="003E0F98">
        <w:rPr>
          <w:rFonts w:ascii="Calibri" w:hAnsi="Calibri"/>
          <w:sz w:val="24"/>
          <w:szCs w:val="22"/>
          <w:lang w:val="es-ES"/>
        </w:rPr>
        <w:t xml:space="preserve"> de la facultad o escuela en la que estarán inscritos que será el responsable de firmar el Acuerdo de Aprendizaje y de apoyar al participante en cualquier aspecto académico.</w:t>
      </w:r>
    </w:p>
    <w:p w:rsidR="008C5888" w:rsidRPr="003E0F98" w:rsidRDefault="008C5888" w:rsidP="00EB2CFF">
      <w:pPr>
        <w:spacing w:line="276" w:lineRule="auto"/>
        <w:jc w:val="both"/>
        <w:rPr>
          <w:rFonts w:ascii="Calibri" w:hAnsi="Calibri"/>
          <w:sz w:val="24"/>
          <w:szCs w:val="22"/>
          <w:lang w:val="es-ES"/>
        </w:rPr>
      </w:pPr>
    </w:p>
    <w:p w:rsidR="00BF266C" w:rsidRPr="003E0F98" w:rsidRDefault="00BF266C" w:rsidP="00EB2CFF">
      <w:pPr>
        <w:numPr>
          <w:ilvl w:val="2"/>
          <w:numId w:val="41"/>
        </w:numPr>
        <w:spacing w:line="276" w:lineRule="auto"/>
        <w:jc w:val="both"/>
        <w:rPr>
          <w:rFonts w:ascii="Calibri" w:hAnsi="Calibri"/>
          <w:sz w:val="24"/>
          <w:szCs w:val="22"/>
          <w:lang w:val="es-ES"/>
        </w:rPr>
      </w:pPr>
      <w:r w:rsidRPr="003E0F98">
        <w:rPr>
          <w:rFonts w:ascii="Calibri" w:hAnsi="Calibri"/>
          <w:sz w:val="24"/>
          <w:szCs w:val="22"/>
          <w:lang w:val="es-ES"/>
        </w:rPr>
        <w:t xml:space="preserve">Tras la finalización de la movilidad, la Universidad de </w:t>
      </w:r>
      <w:r w:rsidR="002F1245">
        <w:rPr>
          <w:rFonts w:ascii="Calibri" w:hAnsi="Calibri"/>
          <w:sz w:val="24"/>
          <w:szCs w:val="22"/>
          <w:lang w:val="es-ES"/>
        </w:rPr>
        <w:t>D</w:t>
      </w:r>
      <w:r w:rsidRPr="003E0F98">
        <w:rPr>
          <w:rFonts w:ascii="Calibri" w:hAnsi="Calibri"/>
          <w:sz w:val="24"/>
          <w:szCs w:val="22"/>
          <w:lang w:val="es-ES"/>
        </w:rPr>
        <w:t xml:space="preserve">estino enviará el </w:t>
      </w:r>
      <w:r w:rsidRPr="00B94FAF">
        <w:rPr>
          <w:rFonts w:ascii="Calibri" w:hAnsi="Calibri"/>
          <w:sz w:val="24"/>
          <w:szCs w:val="22"/>
          <w:lang w:val="es-ES"/>
        </w:rPr>
        <w:t>Certificado de Calificaciones</w:t>
      </w:r>
      <w:r w:rsidRPr="003E0F98">
        <w:rPr>
          <w:rFonts w:ascii="Calibri" w:hAnsi="Calibri"/>
          <w:sz w:val="24"/>
          <w:szCs w:val="22"/>
          <w:lang w:val="es-ES"/>
        </w:rPr>
        <w:t xml:space="preserve"> (en el caso de estudiantes) y el </w:t>
      </w:r>
      <w:r w:rsidRPr="00B94FAF">
        <w:rPr>
          <w:rFonts w:ascii="Calibri" w:hAnsi="Calibri"/>
          <w:sz w:val="24"/>
          <w:szCs w:val="22"/>
          <w:lang w:val="es-ES"/>
        </w:rPr>
        <w:t>Certificado de la Actividad desarrollada</w:t>
      </w:r>
      <w:r w:rsidRPr="003E0F98">
        <w:rPr>
          <w:rFonts w:ascii="Calibri" w:hAnsi="Calibri"/>
          <w:sz w:val="24"/>
          <w:szCs w:val="22"/>
          <w:lang w:val="es-ES"/>
        </w:rPr>
        <w:t xml:space="preserve"> (en el caso de personal</w:t>
      </w:r>
      <w:r w:rsidR="005F2B97" w:rsidRPr="003E0F98">
        <w:rPr>
          <w:rFonts w:ascii="Calibri" w:hAnsi="Calibri"/>
          <w:sz w:val="24"/>
          <w:szCs w:val="22"/>
          <w:lang w:val="es-ES"/>
        </w:rPr>
        <w:t xml:space="preserve"> docente y no docente</w:t>
      </w:r>
      <w:r w:rsidRPr="003E0F98">
        <w:rPr>
          <w:rFonts w:ascii="Calibri" w:hAnsi="Calibri"/>
          <w:sz w:val="24"/>
          <w:szCs w:val="22"/>
          <w:lang w:val="es-ES"/>
        </w:rPr>
        <w:t xml:space="preserve">), a su correspondiente </w:t>
      </w:r>
      <w:r w:rsidR="002F1245">
        <w:rPr>
          <w:rFonts w:ascii="Calibri" w:hAnsi="Calibri"/>
          <w:sz w:val="24"/>
          <w:szCs w:val="22"/>
          <w:lang w:val="es-ES"/>
        </w:rPr>
        <w:t>U</w:t>
      </w:r>
      <w:r w:rsidRPr="003E0F98">
        <w:rPr>
          <w:rFonts w:ascii="Calibri" w:hAnsi="Calibri"/>
          <w:sz w:val="24"/>
          <w:szCs w:val="22"/>
          <w:lang w:val="es-ES"/>
        </w:rPr>
        <w:t xml:space="preserve">niversidad de </w:t>
      </w:r>
      <w:r w:rsidR="002F1245">
        <w:rPr>
          <w:rFonts w:ascii="Calibri" w:hAnsi="Calibri"/>
          <w:sz w:val="24"/>
          <w:szCs w:val="22"/>
          <w:lang w:val="es-ES"/>
        </w:rPr>
        <w:t>O</w:t>
      </w:r>
      <w:r w:rsidRPr="003E0F98">
        <w:rPr>
          <w:rFonts w:ascii="Calibri" w:hAnsi="Calibri"/>
          <w:sz w:val="24"/>
          <w:szCs w:val="22"/>
          <w:lang w:val="es-ES"/>
        </w:rPr>
        <w:t>rigen.</w:t>
      </w:r>
    </w:p>
    <w:p w:rsidR="002D300E" w:rsidRPr="003E0F98" w:rsidRDefault="002D300E" w:rsidP="00EB2CFF">
      <w:pPr>
        <w:spacing w:line="276" w:lineRule="auto"/>
        <w:jc w:val="both"/>
        <w:rPr>
          <w:rFonts w:ascii="Calibri" w:hAnsi="Calibri"/>
          <w:sz w:val="24"/>
          <w:szCs w:val="22"/>
          <w:lang w:val="es-ES"/>
        </w:rPr>
      </w:pPr>
    </w:p>
    <w:p w:rsidR="006F2D92" w:rsidRPr="003E0F98" w:rsidRDefault="006F2D92" w:rsidP="00EB2CFF">
      <w:pPr>
        <w:spacing w:line="276" w:lineRule="auto"/>
        <w:jc w:val="both"/>
        <w:rPr>
          <w:rFonts w:ascii="Calibri" w:hAnsi="Calibri"/>
          <w:sz w:val="24"/>
          <w:szCs w:val="22"/>
          <w:lang w:val="es-ES"/>
        </w:rPr>
      </w:pPr>
    </w:p>
    <w:p w:rsidR="006F2D92" w:rsidRDefault="008C5888" w:rsidP="00EB2CFF">
      <w:pPr>
        <w:numPr>
          <w:ilvl w:val="0"/>
          <w:numId w:val="41"/>
        </w:numPr>
        <w:spacing w:line="276" w:lineRule="auto"/>
        <w:jc w:val="both"/>
        <w:rPr>
          <w:rFonts w:ascii="Calibri" w:hAnsi="Calibri"/>
          <w:b/>
          <w:sz w:val="24"/>
          <w:szCs w:val="22"/>
        </w:rPr>
      </w:pPr>
      <w:r w:rsidRPr="003E0F98">
        <w:rPr>
          <w:rFonts w:ascii="Calibri" w:hAnsi="Calibri"/>
          <w:b/>
          <w:sz w:val="24"/>
          <w:szCs w:val="22"/>
        </w:rPr>
        <w:t xml:space="preserve">PAGO Y </w:t>
      </w:r>
      <w:r w:rsidR="00BF266C" w:rsidRPr="003E0F98">
        <w:rPr>
          <w:rFonts w:ascii="Calibri" w:hAnsi="Calibri"/>
          <w:b/>
          <w:sz w:val="24"/>
          <w:szCs w:val="22"/>
        </w:rPr>
        <w:t>DOTACIÓN DE LAS AYUDAS</w:t>
      </w:r>
    </w:p>
    <w:p w:rsidR="00B94FAF" w:rsidRDefault="00B94FAF" w:rsidP="00EB2CFF">
      <w:pPr>
        <w:spacing w:line="276" w:lineRule="auto"/>
        <w:ind w:left="360"/>
        <w:jc w:val="both"/>
        <w:rPr>
          <w:rFonts w:ascii="Calibri" w:hAnsi="Calibri"/>
          <w:b/>
          <w:sz w:val="24"/>
          <w:szCs w:val="22"/>
        </w:rPr>
      </w:pPr>
    </w:p>
    <w:p w:rsidR="00BF266C" w:rsidRPr="00B94FAF" w:rsidRDefault="00BF266C" w:rsidP="00EB2CFF">
      <w:pPr>
        <w:numPr>
          <w:ilvl w:val="1"/>
          <w:numId w:val="41"/>
        </w:numPr>
        <w:spacing w:line="276" w:lineRule="auto"/>
        <w:jc w:val="both"/>
        <w:rPr>
          <w:rFonts w:ascii="Calibri" w:hAnsi="Calibri"/>
          <w:b/>
          <w:sz w:val="24"/>
          <w:szCs w:val="22"/>
        </w:rPr>
      </w:pPr>
      <w:r w:rsidRPr="00B94FAF">
        <w:rPr>
          <w:rFonts w:ascii="Calibri" w:eastAsia="Calibri" w:hAnsi="Calibri"/>
          <w:sz w:val="24"/>
          <w:szCs w:val="22"/>
          <w:lang w:eastAsia="en-US"/>
        </w:rPr>
        <w:t xml:space="preserve">Las ayudas concedidas a los participantes del programa de movilidad Erasmus+ están destinadas a cubrir </w:t>
      </w:r>
      <w:r w:rsidR="00043AF1" w:rsidRPr="00B94FAF">
        <w:rPr>
          <w:rFonts w:ascii="Calibri" w:eastAsia="Calibri" w:hAnsi="Calibri"/>
          <w:sz w:val="24"/>
          <w:szCs w:val="22"/>
          <w:lang w:eastAsia="en-US"/>
        </w:rPr>
        <w:t xml:space="preserve">parcialmente los gastos incurridos por los mismos durante su </w:t>
      </w:r>
      <w:r w:rsidRPr="00B94FAF">
        <w:rPr>
          <w:rFonts w:ascii="Calibri" w:eastAsia="Calibri" w:hAnsi="Calibri"/>
          <w:sz w:val="24"/>
          <w:szCs w:val="22"/>
          <w:lang w:eastAsia="en-US"/>
        </w:rPr>
        <w:t>estancia en el extrajero.</w:t>
      </w:r>
    </w:p>
    <w:p w:rsidR="00B94FAF" w:rsidRPr="00B94FAF" w:rsidRDefault="00B94FAF" w:rsidP="00EB2CFF">
      <w:pPr>
        <w:spacing w:line="276" w:lineRule="auto"/>
        <w:ind w:left="574"/>
        <w:jc w:val="both"/>
        <w:rPr>
          <w:rFonts w:ascii="Calibri" w:hAnsi="Calibri"/>
          <w:b/>
          <w:sz w:val="24"/>
          <w:szCs w:val="22"/>
        </w:rPr>
      </w:pPr>
    </w:p>
    <w:p w:rsidR="008C5888" w:rsidRPr="00B76AC2" w:rsidRDefault="008C5888" w:rsidP="00EB2CFF">
      <w:pPr>
        <w:numPr>
          <w:ilvl w:val="1"/>
          <w:numId w:val="41"/>
        </w:numPr>
        <w:spacing w:line="276" w:lineRule="auto"/>
        <w:jc w:val="both"/>
        <w:rPr>
          <w:rFonts w:ascii="Calibri" w:hAnsi="Calibri"/>
          <w:b/>
          <w:sz w:val="24"/>
          <w:szCs w:val="22"/>
        </w:rPr>
      </w:pPr>
      <w:r w:rsidRPr="00B94FAF">
        <w:rPr>
          <w:rFonts w:ascii="Calibri" w:hAnsi="Calibri"/>
          <w:sz w:val="24"/>
          <w:szCs w:val="22"/>
          <w:lang w:val="es-ES"/>
        </w:rPr>
        <w:t xml:space="preserve">El ceiA3 abonará la ayuda económica para sufragar </w:t>
      </w:r>
      <w:r w:rsidRPr="00B94FAF">
        <w:rPr>
          <w:rFonts w:ascii="Calibri" w:hAnsi="Calibri"/>
          <w:b/>
          <w:sz w:val="24"/>
          <w:szCs w:val="22"/>
          <w:lang w:val="es-ES"/>
        </w:rPr>
        <w:t>gastos de estancia</w:t>
      </w:r>
      <w:r w:rsidRPr="00B94FAF">
        <w:rPr>
          <w:rFonts w:ascii="Calibri" w:hAnsi="Calibri"/>
          <w:sz w:val="24"/>
          <w:szCs w:val="22"/>
          <w:lang w:val="es-ES"/>
        </w:rPr>
        <w:t xml:space="preserve"> tras la llegada de los participantes de acuerdo con las siguientes condiciones:</w:t>
      </w:r>
    </w:p>
    <w:p w:rsidR="00B76AC2" w:rsidRDefault="00B76AC2" w:rsidP="00EB2CFF">
      <w:pPr>
        <w:pStyle w:val="Prrafodelista"/>
        <w:jc w:val="both"/>
        <w:rPr>
          <w:rFonts w:ascii="Calibri" w:hAnsi="Calibri"/>
          <w:b/>
          <w:sz w:val="24"/>
          <w:szCs w:val="22"/>
        </w:rPr>
      </w:pPr>
    </w:p>
    <w:p w:rsidR="008C5888" w:rsidRPr="00B76AC2" w:rsidRDefault="00B94FAF" w:rsidP="00EB2CFF">
      <w:pPr>
        <w:numPr>
          <w:ilvl w:val="2"/>
          <w:numId w:val="41"/>
        </w:numPr>
        <w:spacing w:line="276" w:lineRule="auto"/>
        <w:jc w:val="both"/>
        <w:rPr>
          <w:rFonts w:ascii="Calibri" w:hAnsi="Calibri"/>
          <w:b/>
          <w:sz w:val="24"/>
          <w:szCs w:val="22"/>
        </w:rPr>
      </w:pPr>
      <w:r w:rsidRPr="00B76AC2">
        <w:rPr>
          <w:rFonts w:ascii="Calibri" w:hAnsi="Calibri"/>
          <w:sz w:val="24"/>
          <w:szCs w:val="22"/>
          <w:lang w:val="es-ES"/>
        </w:rPr>
        <w:t>En el caso de PERSONAL, u</w:t>
      </w:r>
      <w:r w:rsidR="008C5888" w:rsidRPr="00B76AC2">
        <w:rPr>
          <w:rFonts w:ascii="Calibri" w:hAnsi="Calibri"/>
          <w:sz w:val="24"/>
          <w:szCs w:val="22"/>
          <w:lang w:val="es-ES"/>
        </w:rPr>
        <w:t xml:space="preserve">n </w:t>
      </w:r>
      <w:r w:rsidR="008C5888" w:rsidRPr="00B76AC2">
        <w:rPr>
          <w:rFonts w:ascii="Calibri" w:hAnsi="Calibri"/>
          <w:b/>
          <w:sz w:val="24"/>
          <w:szCs w:val="22"/>
          <w:lang w:val="es-ES"/>
        </w:rPr>
        <w:t xml:space="preserve">pago </w:t>
      </w:r>
      <w:r w:rsidRPr="00B76AC2">
        <w:rPr>
          <w:rFonts w:ascii="Calibri" w:hAnsi="Calibri"/>
          <w:b/>
          <w:sz w:val="24"/>
          <w:szCs w:val="22"/>
          <w:lang w:val="es-ES"/>
        </w:rPr>
        <w:t>total</w:t>
      </w:r>
      <w:r w:rsidR="008C5888" w:rsidRPr="00B76AC2">
        <w:rPr>
          <w:rFonts w:ascii="Calibri" w:hAnsi="Calibri"/>
          <w:sz w:val="24"/>
          <w:szCs w:val="22"/>
          <w:lang w:val="es-ES"/>
        </w:rPr>
        <w:t xml:space="preserve"> tras</w:t>
      </w:r>
      <w:r w:rsidRPr="00B76AC2">
        <w:rPr>
          <w:rFonts w:ascii="Calibri" w:hAnsi="Calibri"/>
          <w:sz w:val="24"/>
          <w:szCs w:val="22"/>
          <w:lang w:val="es-ES"/>
        </w:rPr>
        <w:t xml:space="preserve"> incorporarse a la universidad de destino, mediante la emisión de un cheque bancario nominativo.</w:t>
      </w:r>
    </w:p>
    <w:p w:rsidR="00B94FAF" w:rsidRPr="00B76AC2" w:rsidRDefault="00B94FAF" w:rsidP="00EB2CFF">
      <w:pPr>
        <w:numPr>
          <w:ilvl w:val="2"/>
          <w:numId w:val="41"/>
        </w:numPr>
        <w:spacing w:line="276" w:lineRule="auto"/>
        <w:jc w:val="both"/>
        <w:rPr>
          <w:rFonts w:ascii="Calibri" w:hAnsi="Calibri"/>
          <w:b/>
          <w:sz w:val="24"/>
          <w:szCs w:val="22"/>
        </w:rPr>
      </w:pPr>
      <w:r w:rsidRPr="00B76AC2">
        <w:rPr>
          <w:rFonts w:ascii="Calibri" w:hAnsi="Calibri"/>
          <w:sz w:val="24"/>
          <w:szCs w:val="22"/>
          <w:lang w:val="es-ES"/>
        </w:rPr>
        <w:t xml:space="preserve">En el caso de </w:t>
      </w:r>
      <w:r w:rsidR="00B76AC2">
        <w:rPr>
          <w:rFonts w:ascii="Calibri" w:hAnsi="Calibri"/>
          <w:sz w:val="24"/>
          <w:szCs w:val="22"/>
          <w:lang w:val="es-ES"/>
        </w:rPr>
        <w:t>ESTUDIANTES</w:t>
      </w:r>
      <w:r w:rsidRPr="00B76AC2">
        <w:rPr>
          <w:rFonts w:ascii="Calibri" w:hAnsi="Calibri"/>
          <w:sz w:val="24"/>
          <w:szCs w:val="22"/>
          <w:lang w:val="es-ES"/>
        </w:rPr>
        <w:t>:</w:t>
      </w:r>
    </w:p>
    <w:p w:rsidR="00B94FAF" w:rsidRPr="003E0F98" w:rsidRDefault="00B94FAF" w:rsidP="00EB2CFF">
      <w:pPr>
        <w:numPr>
          <w:ilvl w:val="0"/>
          <w:numId w:val="46"/>
        </w:numPr>
        <w:spacing w:line="276" w:lineRule="auto"/>
        <w:jc w:val="both"/>
        <w:rPr>
          <w:rFonts w:ascii="Calibri" w:hAnsi="Calibri"/>
          <w:sz w:val="24"/>
          <w:szCs w:val="22"/>
          <w:lang w:val="es-ES"/>
        </w:rPr>
      </w:pPr>
      <w:r>
        <w:rPr>
          <w:rFonts w:ascii="Calibri" w:hAnsi="Calibri"/>
          <w:sz w:val="24"/>
          <w:szCs w:val="22"/>
          <w:lang w:val="es-ES"/>
        </w:rPr>
        <w:lastRenderedPageBreak/>
        <w:t xml:space="preserve">Un </w:t>
      </w:r>
      <w:r w:rsidRPr="00B76AC2">
        <w:rPr>
          <w:rFonts w:ascii="Calibri" w:hAnsi="Calibri"/>
          <w:b/>
          <w:sz w:val="24"/>
          <w:szCs w:val="22"/>
          <w:lang w:val="es-ES"/>
        </w:rPr>
        <w:t xml:space="preserve">pago inicial </w:t>
      </w:r>
      <w:r>
        <w:rPr>
          <w:rFonts w:ascii="Calibri" w:hAnsi="Calibri"/>
          <w:sz w:val="24"/>
          <w:szCs w:val="22"/>
          <w:lang w:val="es-ES"/>
        </w:rPr>
        <w:t>del 80% de la ayuda total a la llegada del participante, que se abonará en una cuenta corriente española que el beneficiario deberá abrir a su llegada.</w:t>
      </w:r>
    </w:p>
    <w:p w:rsidR="008C5888" w:rsidRPr="003E0F98" w:rsidRDefault="008C5888" w:rsidP="00EB2CFF">
      <w:pPr>
        <w:numPr>
          <w:ilvl w:val="0"/>
          <w:numId w:val="46"/>
        </w:numPr>
        <w:spacing w:line="276" w:lineRule="auto"/>
        <w:jc w:val="both"/>
        <w:rPr>
          <w:rFonts w:ascii="Calibri" w:hAnsi="Calibri"/>
          <w:sz w:val="24"/>
          <w:szCs w:val="22"/>
          <w:lang w:val="es-ES"/>
        </w:rPr>
      </w:pPr>
      <w:r w:rsidRPr="003E0F98">
        <w:rPr>
          <w:rFonts w:ascii="Calibri" w:hAnsi="Calibri"/>
          <w:sz w:val="24"/>
          <w:szCs w:val="22"/>
          <w:lang w:val="es-ES"/>
        </w:rPr>
        <w:t xml:space="preserve">Un </w:t>
      </w:r>
      <w:r w:rsidRPr="00B76AC2">
        <w:rPr>
          <w:rFonts w:ascii="Calibri" w:hAnsi="Calibri"/>
          <w:sz w:val="24"/>
          <w:szCs w:val="22"/>
          <w:lang w:val="es-ES"/>
        </w:rPr>
        <w:t>pago final</w:t>
      </w:r>
      <w:r w:rsidR="00522B53" w:rsidRPr="003E0F98">
        <w:rPr>
          <w:rFonts w:ascii="Calibri" w:hAnsi="Calibri"/>
          <w:sz w:val="24"/>
          <w:szCs w:val="22"/>
          <w:lang w:val="es-ES"/>
        </w:rPr>
        <w:t xml:space="preserve"> correspondiente al </w:t>
      </w:r>
      <w:r w:rsidR="00B76AC2">
        <w:rPr>
          <w:rFonts w:ascii="Calibri" w:hAnsi="Calibri"/>
          <w:sz w:val="24"/>
          <w:szCs w:val="22"/>
          <w:lang w:val="es-ES"/>
        </w:rPr>
        <w:t>2</w:t>
      </w:r>
      <w:r w:rsidRPr="003E0F98">
        <w:rPr>
          <w:rFonts w:ascii="Calibri" w:hAnsi="Calibri"/>
          <w:sz w:val="24"/>
          <w:szCs w:val="22"/>
          <w:lang w:val="es-ES"/>
        </w:rPr>
        <w:t xml:space="preserve">0% de la cantidad total asignada tras el envío del Informe Final. </w:t>
      </w:r>
    </w:p>
    <w:p w:rsidR="008C5888" w:rsidRPr="003E0F98" w:rsidRDefault="008C5888" w:rsidP="00EB2CFF">
      <w:pPr>
        <w:spacing w:line="276" w:lineRule="auto"/>
        <w:jc w:val="both"/>
        <w:rPr>
          <w:rFonts w:ascii="Calibri" w:hAnsi="Calibri"/>
          <w:sz w:val="24"/>
          <w:szCs w:val="22"/>
          <w:lang w:val="es-ES"/>
        </w:rPr>
      </w:pPr>
    </w:p>
    <w:p w:rsidR="008C5888" w:rsidRPr="003E0F98" w:rsidRDefault="008C5888" w:rsidP="00EB2CFF">
      <w:pPr>
        <w:spacing w:line="276" w:lineRule="auto"/>
        <w:jc w:val="both"/>
        <w:rPr>
          <w:rFonts w:ascii="Calibri" w:hAnsi="Calibri"/>
          <w:sz w:val="24"/>
          <w:szCs w:val="22"/>
          <w:lang w:val="es-ES"/>
        </w:rPr>
      </w:pPr>
    </w:p>
    <w:p w:rsidR="006E04C4" w:rsidRPr="003E0F98" w:rsidRDefault="009513CB" w:rsidP="00EB2CFF">
      <w:pPr>
        <w:spacing w:line="276" w:lineRule="auto"/>
        <w:jc w:val="both"/>
        <w:rPr>
          <w:rFonts w:ascii="Calibri" w:hAnsi="Calibri"/>
          <w:b/>
          <w:sz w:val="24"/>
          <w:szCs w:val="22"/>
          <w:lang w:val="es-ES"/>
        </w:rPr>
      </w:pPr>
      <w:r w:rsidRPr="003E0F98">
        <w:rPr>
          <w:rFonts w:ascii="Calibri" w:hAnsi="Calibri"/>
          <w:b/>
          <w:sz w:val="24"/>
          <w:szCs w:val="22"/>
          <w:lang w:val="es-ES"/>
        </w:rPr>
        <w:t>8. COMUNICACIÓN</w:t>
      </w:r>
    </w:p>
    <w:p w:rsidR="00B76AC2" w:rsidRDefault="009513CB" w:rsidP="00EB2CFF">
      <w:pPr>
        <w:spacing w:line="276" w:lineRule="auto"/>
        <w:jc w:val="both"/>
        <w:rPr>
          <w:rFonts w:ascii="Calibri" w:hAnsi="Calibri"/>
          <w:sz w:val="24"/>
          <w:szCs w:val="22"/>
          <w:lang w:val="es-ES"/>
        </w:rPr>
      </w:pPr>
      <w:r w:rsidRPr="003E0F98">
        <w:rPr>
          <w:rFonts w:ascii="Calibri" w:hAnsi="Calibri"/>
          <w:sz w:val="24"/>
          <w:szCs w:val="22"/>
          <w:lang w:val="es-ES"/>
        </w:rPr>
        <w:t xml:space="preserve">Todas las comunicaciones por parte de los solicitantes deberán realizarse al Servicio de Relaciones Internacionales de su </w:t>
      </w:r>
      <w:r w:rsidR="002F1245">
        <w:rPr>
          <w:rFonts w:ascii="Calibri" w:hAnsi="Calibri"/>
          <w:b/>
          <w:sz w:val="24"/>
          <w:szCs w:val="22"/>
          <w:lang w:val="es-ES"/>
        </w:rPr>
        <w:t>U</w:t>
      </w:r>
      <w:r w:rsidRPr="003E0F98">
        <w:rPr>
          <w:rFonts w:ascii="Calibri" w:hAnsi="Calibri"/>
          <w:b/>
          <w:sz w:val="24"/>
          <w:szCs w:val="22"/>
          <w:lang w:val="es-ES"/>
        </w:rPr>
        <w:t xml:space="preserve">niversidad de </w:t>
      </w:r>
      <w:r w:rsidR="002F1245">
        <w:rPr>
          <w:rFonts w:ascii="Calibri" w:hAnsi="Calibri"/>
          <w:b/>
          <w:sz w:val="24"/>
          <w:szCs w:val="22"/>
          <w:lang w:val="es-ES"/>
        </w:rPr>
        <w:t>O</w:t>
      </w:r>
      <w:r w:rsidRPr="003E0F98">
        <w:rPr>
          <w:rFonts w:ascii="Calibri" w:hAnsi="Calibri"/>
          <w:b/>
          <w:sz w:val="24"/>
          <w:szCs w:val="22"/>
          <w:lang w:val="es-ES"/>
        </w:rPr>
        <w:t>rigen</w:t>
      </w:r>
      <w:r w:rsidRPr="003E0F98">
        <w:rPr>
          <w:rFonts w:ascii="Calibri" w:hAnsi="Calibri"/>
          <w:sz w:val="24"/>
          <w:szCs w:val="22"/>
          <w:lang w:val="es-ES"/>
        </w:rPr>
        <w:t xml:space="preserve">. </w:t>
      </w:r>
    </w:p>
    <w:p w:rsidR="00B76AC2" w:rsidRDefault="00B76AC2" w:rsidP="00EB2CFF">
      <w:pPr>
        <w:spacing w:line="276" w:lineRule="auto"/>
        <w:jc w:val="both"/>
        <w:rPr>
          <w:rFonts w:ascii="Calibri" w:hAnsi="Calibri"/>
          <w:sz w:val="24"/>
          <w:szCs w:val="22"/>
          <w:lang w:val="es-ES"/>
        </w:rPr>
      </w:pPr>
    </w:p>
    <w:p w:rsidR="009513CB" w:rsidRPr="003E0F98" w:rsidRDefault="009513CB" w:rsidP="00EB2CFF">
      <w:pPr>
        <w:spacing w:line="276" w:lineRule="auto"/>
        <w:jc w:val="both"/>
        <w:rPr>
          <w:rFonts w:ascii="Calibri" w:hAnsi="Calibri"/>
          <w:sz w:val="24"/>
          <w:szCs w:val="22"/>
          <w:lang w:val="es-ES"/>
        </w:rPr>
      </w:pPr>
      <w:r w:rsidRPr="003E0F98">
        <w:rPr>
          <w:rFonts w:ascii="Calibri" w:hAnsi="Calibri"/>
          <w:sz w:val="24"/>
          <w:szCs w:val="22"/>
          <w:lang w:val="es-ES"/>
        </w:rPr>
        <w:t xml:space="preserve">Una vez seleccionados, los beneficiarios podrán contactar con las respectivas </w:t>
      </w:r>
      <w:r w:rsidR="002F1245">
        <w:rPr>
          <w:rFonts w:ascii="Calibri" w:hAnsi="Calibri"/>
          <w:b/>
          <w:sz w:val="24"/>
          <w:szCs w:val="22"/>
          <w:lang w:val="es-ES"/>
        </w:rPr>
        <w:t>U</w:t>
      </w:r>
      <w:r w:rsidRPr="003E0F98">
        <w:rPr>
          <w:rFonts w:ascii="Calibri" w:hAnsi="Calibri"/>
          <w:b/>
          <w:sz w:val="24"/>
          <w:szCs w:val="22"/>
          <w:lang w:val="es-ES"/>
        </w:rPr>
        <w:t xml:space="preserve">niversidades de </w:t>
      </w:r>
      <w:r w:rsidR="002F1245">
        <w:rPr>
          <w:rFonts w:ascii="Calibri" w:hAnsi="Calibri"/>
          <w:b/>
          <w:sz w:val="24"/>
          <w:szCs w:val="22"/>
          <w:lang w:val="es-ES"/>
        </w:rPr>
        <w:t>D</w:t>
      </w:r>
      <w:r w:rsidRPr="003E0F98">
        <w:rPr>
          <w:rFonts w:ascii="Calibri" w:hAnsi="Calibri"/>
          <w:b/>
          <w:sz w:val="24"/>
          <w:szCs w:val="22"/>
          <w:lang w:val="es-ES"/>
        </w:rPr>
        <w:t>estino</w:t>
      </w:r>
      <w:r w:rsidRPr="003E0F98">
        <w:rPr>
          <w:rFonts w:ascii="Calibri" w:hAnsi="Calibri"/>
          <w:sz w:val="24"/>
          <w:szCs w:val="22"/>
          <w:lang w:val="es-ES"/>
        </w:rPr>
        <w:t xml:space="preserve"> a través de las direcciones:</w:t>
      </w:r>
    </w:p>
    <w:p w:rsidR="00043AF1" w:rsidRPr="003E0F98" w:rsidRDefault="00043AF1" w:rsidP="00EB2CFF">
      <w:pPr>
        <w:spacing w:line="276" w:lineRule="auto"/>
        <w:jc w:val="both"/>
        <w:rPr>
          <w:rFonts w:ascii="Calibri" w:hAnsi="Calibri"/>
          <w:sz w:val="24"/>
          <w:szCs w:val="22"/>
          <w:lang w:val="es-ES"/>
        </w:rPr>
      </w:pPr>
    </w:p>
    <w:p w:rsidR="009513CB" w:rsidRPr="003E0F98" w:rsidRDefault="009513CB" w:rsidP="00EB2CFF">
      <w:pPr>
        <w:pStyle w:val="Cuadrculamedia1-nfasis21"/>
        <w:numPr>
          <w:ilvl w:val="0"/>
          <w:numId w:val="34"/>
        </w:numPr>
        <w:jc w:val="both"/>
        <w:rPr>
          <w:rStyle w:val="Hipervnculo"/>
          <w:color w:val="auto"/>
          <w:sz w:val="24"/>
          <w:u w:val="none"/>
        </w:rPr>
      </w:pPr>
      <w:r w:rsidRPr="003E0F98">
        <w:rPr>
          <w:sz w:val="24"/>
        </w:rPr>
        <w:t xml:space="preserve">Universidad de Almería (UAL): </w:t>
      </w:r>
      <w:hyperlink r:id="rId14" w:history="1">
        <w:r w:rsidRPr="00DE0508">
          <w:rPr>
            <w:rStyle w:val="Hipervnculo"/>
            <w:sz w:val="24"/>
          </w:rPr>
          <w:t>cein@ual.es</w:t>
        </w:r>
      </w:hyperlink>
      <w:r w:rsidRPr="003E0F98">
        <w:rPr>
          <w:rStyle w:val="Hipervnculo"/>
          <w:color w:val="000000"/>
          <w:sz w:val="24"/>
          <w:u w:val="none"/>
        </w:rPr>
        <w:t>, Tel. (+34) 950 01 5816.</w:t>
      </w:r>
    </w:p>
    <w:p w:rsidR="009513CB" w:rsidRPr="003E0F98" w:rsidRDefault="009513CB" w:rsidP="00EB2CFF">
      <w:pPr>
        <w:pStyle w:val="Cuadrculamedia1-nfasis21"/>
        <w:numPr>
          <w:ilvl w:val="0"/>
          <w:numId w:val="34"/>
        </w:numPr>
        <w:jc w:val="both"/>
        <w:rPr>
          <w:rStyle w:val="Hipervnculo"/>
          <w:color w:val="auto"/>
          <w:sz w:val="24"/>
          <w:u w:val="none"/>
        </w:rPr>
      </w:pPr>
      <w:r w:rsidRPr="003E0F98">
        <w:rPr>
          <w:rStyle w:val="Hipervnculo"/>
          <w:color w:val="000000"/>
          <w:sz w:val="24"/>
          <w:u w:val="none"/>
        </w:rPr>
        <w:t xml:space="preserve">Universidad de Cádiz (UCA): </w:t>
      </w:r>
      <w:hyperlink r:id="rId15" w:history="1">
        <w:r w:rsidRPr="00DE0508">
          <w:rPr>
            <w:rStyle w:val="Hipervnculo"/>
            <w:sz w:val="24"/>
          </w:rPr>
          <w:t>internacional.ceia3@uca.es</w:t>
        </w:r>
      </w:hyperlink>
      <w:r w:rsidRPr="003E0F98">
        <w:rPr>
          <w:rStyle w:val="Hipervnculo"/>
          <w:color w:val="000000"/>
          <w:sz w:val="24"/>
          <w:u w:val="none"/>
        </w:rPr>
        <w:t>, Tel. (+34) 956 01 5682</w:t>
      </w:r>
    </w:p>
    <w:p w:rsidR="009513CB" w:rsidRPr="003E0F98" w:rsidRDefault="009513CB" w:rsidP="00EB2CFF">
      <w:pPr>
        <w:pStyle w:val="Cuadrculamedia1-nfasis21"/>
        <w:numPr>
          <w:ilvl w:val="0"/>
          <w:numId w:val="34"/>
        </w:numPr>
        <w:jc w:val="both"/>
        <w:rPr>
          <w:rStyle w:val="Hipervnculo"/>
          <w:color w:val="auto"/>
          <w:sz w:val="24"/>
          <w:u w:val="none"/>
        </w:rPr>
      </w:pPr>
      <w:r w:rsidRPr="003E0F98">
        <w:rPr>
          <w:sz w:val="24"/>
        </w:rPr>
        <w:t xml:space="preserve">Universidad de Córdoba (UCO): </w:t>
      </w:r>
      <w:hyperlink r:id="rId16" w:history="1">
        <w:r w:rsidR="00B76AC2" w:rsidRPr="00A90A83">
          <w:rPr>
            <w:rStyle w:val="Hipervnculo"/>
            <w:sz w:val="24"/>
          </w:rPr>
          <w:t>internacional-ceiA3@uco.es</w:t>
        </w:r>
      </w:hyperlink>
      <w:r w:rsidRPr="003E0F98">
        <w:rPr>
          <w:rStyle w:val="Hipervnculo"/>
          <w:color w:val="000000"/>
          <w:sz w:val="24"/>
          <w:u w:val="none"/>
        </w:rPr>
        <w:t>, Tel. (+34) 957 21 26 11</w:t>
      </w:r>
    </w:p>
    <w:p w:rsidR="009513CB" w:rsidRPr="003E0F98" w:rsidRDefault="009513CB" w:rsidP="00EB2CFF">
      <w:pPr>
        <w:pStyle w:val="Cuadrculamedia1-nfasis21"/>
        <w:numPr>
          <w:ilvl w:val="0"/>
          <w:numId w:val="34"/>
        </w:numPr>
        <w:jc w:val="both"/>
        <w:rPr>
          <w:rStyle w:val="Hipervnculo"/>
          <w:color w:val="auto"/>
          <w:sz w:val="24"/>
          <w:u w:val="none"/>
        </w:rPr>
      </w:pPr>
      <w:r w:rsidRPr="003E0F98">
        <w:rPr>
          <w:rStyle w:val="Hipervnculo"/>
          <w:color w:val="000000"/>
          <w:sz w:val="24"/>
          <w:u w:val="none"/>
        </w:rPr>
        <w:t xml:space="preserve">Universidad de Huelva (UHU): </w:t>
      </w:r>
      <w:hyperlink r:id="rId17" w:history="1">
        <w:r w:rsidR="001E1473" w:rsidRPr="003E0F98">
          <w:rPr>
            <w:rStyle w:val="Hipervnculo"/>
            <w:color w:val="0000CC"/>
            <w:sz w:val="24"/>
            <w:shd w:val="clear" w:color="auto" w:fill="FFFFFF"/>
          </w:rPr>
          <w:t>drinter05@sc.uhu.es</w:t>
        </w:r>
      </w:hyperlink>
      <w:r w:rsidR="001E1473" w:rsidRPr="003E0F98">
        <w:rPr>
          <w:rStyle w:val="Hipervnculo"/>
          <w:color w:val="000000"/>
          <w:sz w:val="24"/>
          <w:u w:val="none"/>
        </w:rPr>
        <w:t xml:space="preserve">, Tel. (+34) </w:t>
      </w:r>
      <w:r w:rsidR="001E1473" w:rsidRPr="003E0F98">
        <w:rPr>
          <w:color w:val="000000"/>
          <w:sz w:val="24"/>
          <w:shd w:val="clear" w:color="auto" w:fill="FFFFFF"/>
        </w:rPr>
        <w:t>959218221</w:t>
      </w:r>
    </w:p>
    <w:p w:rsidR="00161E31" w:rsidRPr="003E0F98" w:rsidRDefault="009513CB" w:rsidP="00EB2CFF">
      <w:pPr>
        <w:pStyle w:val="Cuadrculamedia1-nfasis21"/>
        <w:numPr>
          <w:ilvl w:val="0"/>
          <w:numId w:val="34"/>
        </w:numPr>
        <w:jc w:val="both"/>
        <w:rPr>
          <w:sz w:val="24"/>
        </w:rPr>
      </w:pPr>
      <w:r w:rsidRPr="003E0F98">
        <w:rPr>
          <w:rStyle w:val="Hipervnculo"/>
          <w:color w:val="000000"/>
          <w:sz w:val="24"/>
          <w:u w:val="none"/>
        </w:rPr>
        <w:t xml:space="preserve">Universidad de Jaén (UJA): </w:t>
      </w:r>
      <w:hyperlink r:id="rId18" w:history="1">
        <w:r w:rsidR="00AD76FB" w:rsidRPr="00A82775">
          <w:rPr>
            <w:rStyle w:val="Hipervnculo"/>
            <w:sz w:val="24"/>
          </w:rPr>
          <w:t>internacional.ujaen@ceia3.es</w:t>
        </w:r>
      </w:hyperlink>
      <w:r w:rsidRPr="003E0F98">
        <w:rPr>
          <w:rStyle w:val="Hipervnculo"/>
          <w:color w:val="000000"/>
          <w:sz w:val="24"/>
          <w:u w:val="none"/>
        </w:rPr>
        <w:t xml:space="preserve">, </w:t>
      </w:r>
      <w:r w:rsidR="00B320F1" w:rsidRPr="003E0F98">
        <w:rPr>
          <w:rStyle w:val="Hipervnculo"/>
          <w:color w:val="auto"/>
          <w:sz w:val="24"/>
          <w:u w:val="none"/>
        </w:rPr>
        <w:t>Tel. (+34) 953 21 29 52</w:t>
      </w:r>
    </w:p>
    <w:p w:rsidR="00161E31" w:rsidRPr="003E0F98" w:rsidRDefault="00161E31" w:rsidP="00EB2CFF">
      <w:pPr>
        <w:spacing w:line="276" w:lineRule="auto"/>
        <w:jc w:val="both"/>
        <w:rPr>
          <w:rFonts w:ascii="Calibri" w:hAnsi="Calibri"/>
          <w:color w:val="FF0000"/>
          <w:sz w:val="24"/>
          <w:szCs w:val="22"/>
        </w:rPr>
      </w:pPr>
    </w:p>
    <w:sectPr w:rsidR="00161E31" w:rsidRPr="003E0F98" w:rsidSect="00EC572A">
      <w:headerReference w:type="default" r:id="rId19"/>
      <w:footerReference w:type="default" r:id="rId20"/>
      <w:type w:val="continuous"/>
      <w:pgSz w:w="11906" w:h="16838" w:code="9"/>
      <w:pgMar w:top="1843" w:right="566" w:bottom="1276" w:left="851" w:header="0" w:footer="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983" w:rsidRDefault="00813983">
      <w:r>
        <w:separator/>
      </w:r>
    </w:p>
  </w:endnote>
  <w:endnote w:type="continuationSeparator" w:id="1">
    <w:p w:rsidR="00813983" w:rsidRDefault="008139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ZapfHumns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2A" w:rsidRDefault="00EC1EE6">
    <w:pPr>
      <w:pStyle w:val="Piedepgina"/>
      <w:jc w:val="right"/>
    </w:pPr>
    <w:fldSimple w:instr="PAGE   \* MERGEFORMAT">
      <w:r w:rsidR="002B4540" w:rsidRPr="002B4540">
        <w:rPr>
          <w:noProof/>
          <w:lang w:val="es-ES"/>
        </w:rPr>
        <w:t>4</w:t>
      </w:r>
    </w:fldSimple>
  </w:p>
  <w:p w:rsidR="00EC572A" w:rsidRDefault="00EC572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983" w:rsidRDefault="00813983">
      <w:r>
        <w:separator/>
      </w:r>
    </w:p>
  </w:footnote>
  <w:footnote w:type="continuationSeparator" w:id="1">
    <w:p w:rsidR="00813983" w:rsidRDefault="00813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C2" w:rsidRDefault="0011173B">
    <w:pPr>
      <w:pStyle w:val="Encabezado"/>
    </w:pPr>
    <w:r>
      <w:rPr>
        <w:noProof/>
        <w:lang w:val="es-AR" w:eastAsia="es-AR"/>
      </w:rPr>
      <w:drawing>
        <wp:anchor distT="0" distB="0" distL="114300" distR="114300" simplePos="0" relativeHeight="251659776" behindDoc="1" locked="0" layoutInCell="1" allowOverlap="1">
          <wp:simplePos x="0" y="0"/>
          <wp:positionH relativeFrom="column">
            <wp:posOffset>5143500</wp:posOffset>
          </wp:positionH>
          <wp:positionV relativeFrom="paragraph">
            <wp:posOffset>148590</wp:posOffset>
          </wp:positionV>
          <wp:extent cx="1026160" cy="904875"/>
          <wp:effectExtent l="19050" t="0" r="254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026160" cy="904875"/>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57728" behindDoc="0" locked="0" layoutInCell="1" allowOverlap="1">
          <wp:simplePos x="0" y="0"/>
          <wp:positionH relativeFrom="column">
            <wp:posOffset>554355</wp:posOffset>
          </wp:positionH>
          <wp:positionV relativeFrom="paragraph">
            <wp:posOffset>148590</wp:posOffset>
          </wp:positionV>
          <wp:extent cx="808355" cy="829310"/>
          <wp:effectExtent l="19050" t="0" r="0" b="0"/>
          <wp:wrapSquare wrapText="bothSides"/>
          <wp:docPr id="7" name="Imagen 7" descr="ce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ia3"/>
                  <pic:cNvPicPr>
                    <a:picLocks noChangeAspect="1" noChangeArrowheads="1"/>
                  </pic:cNvPicPr>
                </pic:nvPicPr>
                <pic:blipFill>
                  <a:blip r:embed="rId2"/>
                  <a:srcRect/>
                  <a:stretch>
                    <a:fillRect/>
                  </a:stretch>
                </pic:blipFill>
                <pic:spPr bwMode="auto">
                  <a:xfrm>
                    <a:off x="0" y="0"/>
                    <a:ext cx="808355" cy="829310"/>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56704" behindDoc="0" locked="0" layoutInCell="1" allowOverlap="1">
          <wp:simplePos x="0" y="0"/>
          <wp:positionH relativeFrom="column">
            <wp:posOffset>2383790</wp:posOffset>
          </wp:positionH>
          <wp:positionV relativeFrom="paragraph">
            <wp:posOffset>287020</wp:posOffset>
          </wp:positionV>
          <wp:extent cx="1903095" cy="542290"/>
          <wp:effectExtent l="19050" t="0" r="1905" b="0"/>
          <wp:wrapSquare wrapText="bothSides"/>
          <wp:docPr id="6" name="Imagen 6" descr="EU%20flag-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20flag-Erasmus+"/>
                  <pic:cNvPicPr>
                    <a:picLocks noChangeAspect="1" noChangeArrowheads="1"/>
                  </pic:cNvPicPr>
                </pic:nvPicPr>
                <pic:blipFill>
                  <a:blip r:embed="rId3"/>
                  <a:srcRect/>
                  <a:stretch>
                    <a:fillRect/>
                  </a:stretch>
                </pic:blipFill>
                <pic:spPr bwMode="auto">
                  <a:xfrm>
                    <a:off x="0" y="0"/>
                    <a:ext cx="1903095" cy="5422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pt;height:9.2pt" o:bullet="t">
        <v:imagedata r:id="rId1" o:title="BD21481_"/>
      </v:shape>
    </w:pict>
  </w:numPicBullet>
  <w:numPicBullet w:numPicBulletId="1">
    <w:pict>
      <v:shape id="_x0000_i1031" type="#_x0000_t75" style="width:9.2pt;height:9.2pt" o:bullet="t">
        <v:imagedata r:id="rId2" o:title="BD14581_"/>
      </v:shape>
    </w:pict>
  </w:numPicBullet>
  <w:abstractNum w:abstractNumId="0">
    <w:nsid w:val="FFFFFF1D"/>
    <w:multiLevelType w:val="multilevel"/>
    <w:tmpl w:val="FA0C4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B37E7"/>
    <w:multiLevelType w:val="hybridMultilevel"/>
    <w:tmpl w:val="AF92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EC6CDF"/>
    <w:multiLevelType w:val="hybridMultilevel"/>
    <w:tmpl w:val="0C50AD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0A5C96"/>
    <w:multiLevelType w:val="hybridMultilevel"/>
    <w:tmpl w:val="B3BA5A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A5425B"/>
    <w:multiLevelType w:val="multilevel"/>
    <w:tmpl w:val="5DB8C746"/>
    <w:lvl w:ilvl="0">
      <w:start w:val="1"/>
      <w:numFmt w:val="decimal"/>
      <w:pStyle w:val="Apartado"/>
      <w:lvlText w:val="%1."/>
      <w:lvlJc w:val="left"/>
      <w:pPr>
        <w:ind w:left="360" w:hanging="360"/>
      </w:pPr>
    </w:lvl>
    <w:lvl w:ilvl="1">
      <w:start w:val="1"/>
      <w:numFmt w:val="decimal"/>
      <w:pStyle w:val="Subapartado"/>
      <w:lvlText w:val="%1.%2."/>
      <w:lvlJc w:val="left"/>
      <w:pPr>
        <w:ind w:left="79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0F0BC3"/>
    <w:multiLevelType w:val="hybridMultilevel"/>
    <w:tmpl w:val="6F7C8334"/>
    <w:lvl w:ilvl="0" w:tplc="E9BA393A">
      <w:start w:val="1"/>
      <w:numFmt w:val="lowerLetter"/>
      <w:lvlText w:val="%1)"/>
      <w:lvlJc w:val="left"/>
      <w:pPr>
        <w:ind w:left="1788" w:hanging="360"/>
      </w:pPr>
      <w:rPr>
        <w:rFonts w:ascii="Calibri" w:eastAsia="Times New Roman" w:hAnsi="Calibri" w:cs="Times New Roman"/>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6">
    <w:nsid w:val="0E50364A"/>
    <w:multiLevelType w:val="hybridMultilevel"/>
    <w:tmpl w:val="DE3E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4A12F3"/>
    <w:multiLevelType w:val="multilevel"/>
    <w:tmpl w:val="928ED90A"/>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D5564E"/>
    <w:multiLevelType w:val="hybridMultilevel"/>
    <w:tmpl w:val="87B807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4413CC"/>
    <w:multiLevelType w:val="hybridMultilevel"/>
    <w:tmpl w:val="04FE00B6"/>
    <w:lvl w:ilvl="0" w:tplc="ED127A9A">
      <w:start w:val="1"/>
      <w:numFmt w:val="bullet"/>
      <w:lvlText w:val="-"/>
      <w:lvlJc w:val="left"/>
      <w:pPr>
        <w:ind w:left="1776" w:hanging="360"/>
      </w:pPr>
      <w:rPr>
        <w:rFonts w:ascii="Arial Narrow" w:eastAsia="Calibri" w:hAnsi="Arial Narrow" w:cs="Times New Roman"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nsid w:val="18A4759E"/>
    <w:multiLevelType w:val="hybridMultilevel"/>
    <w:tmpl w:val="B3042E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C034C4"/>
    <w:multiLevelType w:val="hybridMultilevel"/>
    <w:tmpl w:val="C76E7092"/>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0922696"/>
    <w:multiLevelType w:val="hybridMultilevel"/>
    <w:tmpl w:val="204A384C"/>
    <w:lvl w:ilvl="0" w:tplc="D64CB01A">
      <w:start w:val="2500"/>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A15D91"/>
    <w:multiLevelType w:val="multilevel"/>
    <w:tmpl w:val="F98406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35D6361"/>
    <w:multiLevelType w:val="hybridMultilevel"/>
    <w:tmpl w:val="2ECEDE1A"/>
    <w:lvl w:ilvl="0" w:tplc="D00CF76A">
      <w:start w:val="3"/>
      <w:numFmt w:val="bullet"/>
      <w:lvlText w:val="-"/>
      <w:lvlJc w:val="left"/>
      <w:pPr>
        <w:ind w:left="4692" w:hanging="360"/>
      </w:pPr>
      <w:rPr>
        <w:rFonts w:ascii="Calibri" w:eastAsia="Times New Roman" w:hAnsi="Calibri" w:cs="Calibri" w:hint="default"/>
      </w:rPr>
    </w:lvl>
    <w:lvl w:ilvl="1" w:tplc="0C0A0003" w:tentative="1">
      <w:start w:val="1"/>
      <w:numFmt w:val="bullet"/>
      <w:lvlText w:val="o"/>
      <w:lvlJc w:val="left"/>
      <w:pPr>
        <w:ind w:left="5412" w:hanging="360"/>
      </w:pPr>
      <w:rPr>
        <w:rFonts w:ascii="Courier New" w:hAnsi="Courier New" w:cs="Courier New" w:hint="default"/>
      </w:rPr>
    </w:lvl>
    <w:lvl w:ilvl="2" w:tplc="0C0A0005" w:tentative="1">
      <w:start w:val="1"/>
      <w:numFmt w:val="bullet"/>
      <w:lvlText w:val=""/>
      <w:lvlJc w:val="left"/>
      <w:pPr>
        <w:ind w:left="6132" w:hanging="360"/>
      </w:pPr>
      <w:rPr>
        <w:rFonts w:ascii="Wingdings" w:hAnsi="Wingdings" w:hint="default"/>
      </w:rPr>
    </w:lvl>
    <w:lvl w:ilvl="3" w:tplc="0C0A0001" w:tentative="1">
      <w:start w:val="1"/>
      <w:numFmt w:val="bullet"/>
      <w:lvlText w:val=""/>
      <w:lvlJc w:val="left"/>
      <w:pPr>
        <w:ind w:left="6852" w:hanging="360"/>
      </w:pPr>
      <w:rPr>
        <w:rFonts w:ascii="Symbol" w:hAnsi="Symbol" w:hint="default"/>
      </w:rPr>
    </w:lvl>
    <w:lvl w:ilvl="4" w:tplc="0C0A0003" w:tentative="1">
      <w:start w:val="1"/>
      <w:numFmt w:val="bullet"/>
      <w:lvlText w:val="o"/>
      <w:lvlJc w:val="left"/>
      <w:pPr>
        <w:ind w:left="7572" w:hanging="360"/>
      </w:pPr>
      <w:rPr>
        <w:rFonts w:ascii="Courier New" w:hAnsi="Courier New" w:cs="Courier New" w:hint="default"/>
      </w:rPr>
    </w:lvl>
    <w:lvl w:ilvl="5" w:tplc="0C0A0005" w:tentative="1">
      <w:start w:val="1"/>
      <w:numFmt w:val="bullet"/>
      <w:lvlText w:val=""/>
      <w:lvlJc w:val="left"/>
      <w:pPr>
        <w:ind w:left="8292" w:hanging="360"/>
      </w:pPr>
      <w:rPr>
        <w:rFonts w:ascii="Wingdings" w:hAnsi="Wingdings" w:hint="default"/>
      </w:rPr>
    </w:lvl>
    <w:lvl w:ilvl="6" w:tplc="0C0A0001" w:tentative="1">
      <w:start w:val="1"/>
      <w:numFmt w:val="bullet"/>
      <w:lvlText w:val=""/>
      <w:lvlJc w:val="left"/>
      <w:pPr>
        <w:ind w:left="9012" w:hanging="360"/>
      </w:pPr>
      <w:rPr>
        <w:rFonts w:ascii="Symbol" w:hAnsi="Symbol" w:hint="default"/>
      </w:rPr>
    </w:lvl>
    <w:lvl w:ilvl="7" w:tplc="0C0A0003" w:tentative="1">
      <w:start w:val="1"/>
      <w:numFmt w:val="bullet"/>
      <w:lvlText w:val="o"/>
      <w:lvlJc w:val="left"/>
      <w:pPr>
        <w:ind w:left="9732" w:hanging="360"/>
      </w:pPr>
      <w:rPr>
        <w:rFonts w:ascii="Courier New" w:hAnsi="Courier New" w:cs="Courier New" w:hint="default"/>
      </w:rPr>
    </w:lvl>
    <w:lvl w:ilvl="8" w:tplc="0C0A0005" w:tentative="1">
      <w:start w:val="1"/>
      <w:numFmt w:val="bullet"/>
      <w:lvlText w:val=""/>
      <w:lvlJc w:val="left"/>
      <w:pPr>
        <w:ind w:left="10452" w:hanging="360"/>
      </w:pPr>
      <w:rPr>
        <w:rFonts w:ascii="Wingdings" w:hAnsi="Wingdings" w:hint="default"/>
      </w:rPr>
    </w:lvl>
  </w:abstractNum>
  <w:abstractNum w:abstractNumId="15">
    <w:nsid w:val="27883E9E"/>
    <w:multiLevelType w:val="hybridMultilevel"/>
    <w:tmpl w:val="DDEAF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CD74B6"/>
    <w:multiLevelType w:val="hybridMultilevel"/>
    <w:tmpl w:val="D1788078"/>
    <w:lvl w:ilvl="0" w:tplc="841EF0A2">
      <w:start w:val="1"/>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70C9234">
      <w:numFmt w:val="bullet"/>
      <w:lvlText w:val="-"/>
      <w:lvlPicBulletId w:val="1"/>
      <w:lvlJc w:val="left"/>
      <w:pPr>
        <w:tabs>
          <w:tab w:val="num" w:pos="1800"/>
        </w:tabs>
        <w:ind w:left="1800" w:hanging="360"/>
      </w:pPr>
      <w:rPr>
        <w:rFonts w:ascii="Times New Roman" w:eastAsia="Times New Roman" w:hAnsi="Times New Roman" w:cs="Times New Roman" w:hint="default"/>
        <w:color w:val="auto"/>
      </w:rPr>
    </w:lvl>
    <w:lvl w:ilvl="2" w:tplc="0C0A0005">
      <w:start w:val="1"/>
      <w:numFmt w:val="bullet"/>
      <w:lvlText w:val=""/>
      <w:lvlJc w:val="left"/>
      <w:pPr>
        <w:tabs>
          <w:tab w:val="num" w:pos="2520"/>
        </w:tabs>
        <w:ind w:left="2520" w:hanging="360"/>
      </w:pPr>
      <w:rPr>
        <w:rFonts w:ascii="Wingdings" w:hAnsi="Wingdings" w:hint="default"/>
        <w:color w:val="auto"/>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2C4E5790"/>
    <w:multiLevelType w:val="multilevel"/>
    <w:tmpl w:val="14FA18D6"/>
    <w:lvl w:ilvl="0">
      <w:start w:val="1"/>
      <w:numFmt w:val="decimal"/>
      <w:lvlText w:val="%1."/>
      <w:lvlJc w:val="left"/>
      <w:pPr>
        <w:ind w:left="360" w:hanging="360"/>
      </w:pPr>
    </w:lvl>
    <w:lvl w:ilvl="1">
      <w:start w:val="1"/>
      <w:numFmt w:val="decimal"/>
      <w:lvlText w:val="%1.%2."/>
      <w:lvlJc w:val="left"/>
      <w:pPr>
        <w:ind w:left="432" w:hanging="432"/>
      </w:pPr>
      <w:rPr>
        <w:rFonts w:ascii="Corbel" w:hAnsi="Corbel" w:hint="default"/>
        <w:b/>
        <w:color w:val="auto"/>
        <w:sz w:val="20"/>
        <w:szCs w:val="20"/>
      </w:rPr>
    </w:lvl>
    <w:lvl w:ilvl="2">
      <w:start w:val="1"/>
      <w:numFmt w:val="decimal"/>
      <w:lvlText w:val="%1.%2.%3."/>
      <w:lvlJc w:val="left"/>
      <w:pPr>
        <w:ind w:left="1224" w:hanging="504"/>
      </w:pPr>
      <w:rPr>
        <w:rFonts w:ascii="Corbel" w:hAnsi="Corbel" w:hint="default"/>
        <w:b w:val="0"/>
        <w:sz w:val="20"/>
        <w:szCs w:val="20"/>
      </w:rPr>
    </w:lvl>
    <w:lvl w:ilvl="3">
      <w:start w:val="1"/>
      <w:numFmt w:val="decimal"/>
      <w:lvlText w:val="%1.%2.%3.%4."/>
      <w:lvlJc w:val="left"/>
      <w:pPr>
        <w:ind w:left="1728" w:hanging="648"/>
      </w:pPr>
      <w:rPr>
        <w:rFonts w:ascii="Corbel" w:hAnsi="Corbel"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055B46"/>
    <w:multiLevelType w:val="hybridMultilevel"/>
    <w:tmpl w:val="ABFA2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D8F06C0"/>
    <w:multiLevelType w:val="hybridMultilevel"/>
    <w:tmpl w:val="7E46E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28C5D67"/>
    <w:multiLevelType w:val="hybridMultilevel"/>
    <w:tmpl w:val="94C4D0B4"/>
    <w:lvl w:ilvl="0" w:tplc="B4DA97A6">
      <w:start w:val="1"/>
      <w:numFmt w:val="decimal"/>
      <w:lvlText w:val="%1."/>
      <w:lvlJc w:val="left"/>
      <w:pPr>
        <w:ind w:left="1065" w:hanging="360"/>
      </w:pPr>
      <w:rPr>
        <w:rFonts w:hint="default"/>
      </w:rPr>
    </w:lvl>
    <w:lvl w:ilvl="1" w:tplc="0C0A0001">
      <w:start w:val="1"/>
      <w:numFmt w:val="bullet"/>
      <w:lvlText w:val=""/>
      <w:lvlJc w:val="left"/>
      <w:pPr>
        <w:ind w:left="1785" w:hanging="360"/>
      </w:pPr>
      <w:rPr>
        <w:rFonts w:ascii="Symbol" w:hAnsi="Symbol" w:hint="default"/>
      </w:r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nsid w:val="34C34CA2"/>
    <w:multiLevelType w:val="hybridMultilevel"/>
    <w:tmpl w:val="C9A41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53A2EFD"/>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23">
    <w:nsid w:val="38136AE0"/>
    <w:multiLevelType w:val="hybridMultilevel"/>
    <w:tmpl w:val="64B03080"/>
    <w:lvl w:ilvl="0" w:tplc="50064A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91B128C"/>
    <w:multiLevelType w:val="hybridMultilevel"/>
    <w:tmpl w:val="4DF62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3AE11492"/>
    <w:multiLevelType w:val="hybridMultilevel"/>
    <w:tmpl w:val="A8DEDEA2"/>
    <w:lvl w:ilvl="0" w:tplc="2C0A0017">
      <w:start w:val="1"/>
      <w:numFmt w:val="lowerLetter"/>
      <w:lvlText w:val="%1)"/>
      <w:lvlJc w:val="left"/>
      <w:pPr>
        <w:ind w:left="1788" w:hanging="360"/>
      </w:p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26">
    <w:nsid w:val="3F560F2E"/>
    <w:multiLevelType w:val="hybridMultilevel"/>
    <w:tmpl w:val="21FC08B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7">
    <w:nsid w:val="48147D1C"/>
    <w:multiLevelType w:val="hybridMultilevel"/>
    <w:tmpl w:val="953A738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C970E71"/>
    <w:multiLevelType w:val="hybridMultilevel"/>
    <w:tmpl w:val="5F64E8A4"/>
    <w:lvl w:ilvl="0" w:tplc="D496154C">
      <w:start w:val="1"/>
      <w:numFmt w:val="lowerLetter"/>
      <w:lvlText w:val="%1)"/>
      <w:lvlJc w:val="left"/>
      <w:pPr>
        <w:ind w:left="1770" w:hanging="360"/>
      </w:pPr>
      <w:rPr>
        <w:rFonts w:hint="default"/>
        <w:color w:val="000000"/>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9">
    <w:nsid w:val="4E7936BB"/>
    <w:multiLevelType w:val="hybridMultilevel"/>
    <w:tmpl w:val="B8787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E8464F8"/>
    <w:multiLevelType w:val="hybridMultilevel"/>
    <w:tmpl w:val="7794E9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4EE44083"/>
    <w:multiLevelType w:val="hybridMultilevel"/>
    <w:tmpl w:val="3DC8B3D2"/>
    <w:lvl w:ilvl="0" w:tplc="018A6E2E">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2">
    <w:nsid w:val="4F1B155D"/>
    <w:multiLevelType w:val="multilevel"/>
    <w:tmpl w:val="9B56D3CE"/>
    <w:lvl w:ilvl="0">
      <w:start w:val="1"/>
      <w:numFmt w:val="decimal"/>
      <w:lvlText w:val="%1."/>
      <w:lvlJc w:val="left"/>
      <w:pPr>
        <w:ind w:left="360" w:hanging="360"/>
      </w:pPr>
    </w:lvl>
    <w:lvl w:ilvl="1">
      <w:start w:val="1"/>
      <w:numFmt w:val="decimal"/>
      <w:lvlText w:val="%1.%2."/>
      <w:lvlJc w:val="left"/>
      <w:pPr>
        <w:ind w:left="574"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2C5DC6"/>
    <w:multiLevelType w:val="hybridMultilevel"/>
    <w:tmpl w:val="6B74CD6C"/>
    <w:lvl w:ilvl="0" w:tplc="4ADEA4D8">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4">
    <w:nsid w:val="5F5D3044"/>
    <w:multiLevelType w:val="hybridMultilevel"/>
    <w:tmpl w:val="208ABB7E"/>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35">
    <w:nsid w:val="5FC85541"/>
    <w:multiLevelType w:val="hybridMultilevel"/>
    <w:tmpl w:val="B3E26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12A58C6"/>
    <w:multiLevelType w:val="hybridMultilevel"/>
    <w:tmpl w:val="D2E08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8931427"/>
    <w:multiLevelType w:val="hybridMultilevel"/>
    <w:tmpl w:val="AE5CAC6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6C2A690A"/>
    <w:multiLevelType w:val="hybridMultilevel"/>
    <w:tmpl w:val="AFC0F780"/>
    <w:lvl w:ilvl="0" w:tplc="EDBE2D42">
      <w:start w:val="1"/>
      <w:numFmt w:val="bullet"/>
      <w:lvlText w:val=""/>
      <w:lvlPicBulletId w:val="0"/>
      <w:lvlJc w:val="left"/>
      <w:pPr>
        <w:ind w:left="1425" w:hanging="360"/>
      </w:pPr>
      <w:rPr>
        <w:rFonts w:ascii="Symbol" w:hAnsi="Symbol" w:hint="default"/>
        <w:color w:val="auto"/>
        <w:sz w:val="22"/>
        <w:szCs w:val="22"/>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9">
    <w:nsid w:val="700A10FC"/>
    <w:multiLevelType w:val="hybridMultilevel"/>
    <w:tmpl w:val="FDDC888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738C1B77"/>
    <w:multiLevelType w:val="hybridMultilevel"/>
    <w:tmpl w:val="3B3E4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89F3A41"/>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42">
    <w:nsid w:val="78F053DB"/>
    <w:multiLevelType w:val="hybridMultilevel"/>
    <w:tmpl w:val="969EC432"/>
    <w:lvl w:ilvl="0" w:tplc="D64CB01A">
      <w:start w:val="2500"/>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A2F3FD3"/>
    <w:multiLevelType w:val="hybridMultilevel"/>
    <w:tmpl w:val="A4A8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D475D7D"/>
    <w:multiLevelType w:val="hybridMultilevel"/>
    <w:tmpl w:val="E9AABB48"/>
    <w:lvl w:ilvl="0" w:tplc="1A904FBA">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45">
    <w:nsid w:val="7EA13BA9"/>
    <w:multiLevelType w:val="hybridMultilevel"/>
    <w:tmpl w:val="FC5E3C6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8"/>
  </w:num>
  <w:num w:numId="2">
    <w:abstractNumId w:val="16"/>
  </w:num>
  <w:num w:numId="3">
    <w:abstractNumId w:val="39"/>
  </w:num>
  <w:num w:numId="4">
    <w:abstractNumId w:val="12"/>
  </w:num>
  <w:num w:numId="5">
    <w:abstractNumId w:val="2"/>
  </w:num>
  <w:num w:numId="6">
    <w:abstractNumId w:val="24"/>
  </w:num>
  <w:num w:numId="7">
    <w:abstractNumId w:val="36"/>
  </w:num>
  <w:num w:numId="8">
    <w:abstractNumId w:val="21"/>
  </w:num>
  <w:num w:numId="9">
    <w:abstractNumId w:val="15"/>
  </w:num>
  <w:num w:numId="10">
    <w:abstractNumId w:val="34"/>
  </w:num>
  <w:num w:numId="11">
    <w:abstractNumId w:val="20"/>
  </w:num>
  <w:num w:numId="12">
    <w:abstractNumId w:val="30"/>
  </w:num>
  <w:num w:numId="13">
    <w:abstractNumId w:val="11"/>
  </w:num>
  <w:num w:numId="14">
    <w:abstractNumId w:val="6"/>
  </w:num>
  <w:num w:numId="15">
    <w:abstractNumId w:val="26"/>
  </w:num>
  <w:num w:numId="16">
    <w:abstractNumId w:val="40"/>
  </w:num>
  <w:num w:numId="17">
    <w:abstractNumId w:val="44"/>
  </w:num>
  <w:num w:numId="18">
    <w:abstractNumId w:val="35"/>
  </w:num>
  <w:num w:numId="19">
    <w:abstractNumId w:val="23"/>
  </w:num>
  <w:num w:numId="20">
    <w:abstractNumId w:val="18"/>
  </w:num>
  <w:num w:numId="21">
    <w:abstractNumId w:val="43"/>
  </w:num>
  <w:num w:numId="22">
    <w:abstractNumId w:val="13"/>
  </w:num>
  <w:num w:numId="23">
    <w:abstractNumId w:val="3"/>
  </w:num>
  <w:num w:numId="24">
    <w:abstractNumId w:val="9"/>
  </w:num>
  <w:num w:numId="25">
    <w:abstractNumId w:val="19"/>
  </w:num>
  <w:num w:numId="26">
    <w:abstractNumId w:val="1"/>
  </w:num>
  <w:num w:numId="27">
    <w:abstractNumId w:val="27"/>
  </w:num>
  <w:num w:numId="28">
    <w:abstractNumId w:val="42"/>
  </w:num>
  <w:num w:numId="29">
    <w:abstractNumId w:val="8"/>
  </w:num>
  <w:num w:numId="30">
    <w:abstractNumId w:val="41"/>
  </w:num>
  <w:num w:numId="31">
    <w:abstractNumId w:val="22"/>
  </w:num>
  <w:num w:numId="32">
    <w:abstractNumId w:val="17"/>
  </w:num>
  <w:num w:numId="33">
    <w:abstractNumId w:val="45"/>
  </w:num>
  <w:num w:numId="34">
    <w:abstractNumId w:val="29"/>
  </w:num>
  <w:num w:numId="35">
    <w:abstractNumId w:val="10"/>
  </w:num>
  <w:num w:numId="36">
    <w:abstractNumId w:val="33"/>
  </w:num>
  <w:num w:numId="37">
    <w:abstractNumId w:val="25"/>
  </w:num>
  <w:num w:numId="38">
    <w:abstractNumId w:val="5"/>
  </w:num>
  <w:num w:numId="39">
    <w:abstractNumId w:val="0"/>
  </w:num>
  <w:num w:numId="40">
    <w:abstractNumId w:val="37"/>
  </w:num>
  <w:num w:numId="41">
    <w:abstractNumId w:val="32"/>
  </w:num>
  <w:num w:numId="42">
    <w:abstractNumId w:val="14"/>
  </w:num>
  <w:num w:numId="43">
    <w:abstractNumId w:val="4"/>
  </w:num>
  <w:num w:numId="44">
    <w:abstractNumId w:val="7"/>
  </w:num>
  <w:num w:numId="45">
    <w:abstractNumId w:val="28"/>
  </w:num>
  <w:num w:numId="46">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1"/>
  <w:attachedTemplate r:id="rId1"/>
  <w:stylePaneFormatFilter w:val="1F08"/>
  <w:defaultTabStop w:val="708"/>
  <w:hyphenationZone w:val="425"/>
  <w:noPunctuationKerning/>
  <w:characterSpacingControl w:val="doNotCompress"/>
  <w:hdrShapeDefaults>
    <o:shapedefaults v:ext="edit" spidmax="5122">
      <o:colormru v:ext="edit" colors="#006c99"/>
    </o:shapedefaults>
  </w:hdrShapeDefaults>
  <w:footnotePr>
    <w:footnote w:id="0"/>
    <w:footnote w:id="1"/>
  </w:footnotePr>
  <w:endnotePr>
    <w:endnote w:id="0"/>
    <w:endnote w:id="1"/>
  </w:endnotePr>
  <w:compat/>
  <w:rsids>
    <w:rsidRoot w:val="00384E48"/>
    <w:rsid w:val="00001C09"/>
    <w:rsid w:val="0000779A"/>
    <w:rsid w:val="00007CBC"/>
    <w:rsid w:val="00014AC0"/>
    <w:rsid w:val="0001529A"/>
    <w:rsid w:val="0001562F"/>
    <w:rsid w:val="000305E6"/>
    <w:rsid w:val="00040C6E"/>
    <w:rsid w:val="00043AF1"/>
    <w:rsid w:val="000450D0"/>
    <w:rsid w:val="00050957"/>
    <w:rsid w:val="000514F2"/>
    <w:rsid w:val="0006445D"/>
    <w:rsid w:val="00066BC1"/>
    <w:rsid w:val="0007386B"/>
    <w:rsid w:val="00073918"/>
    <w:rsid w:val="0007451A"/>
    <w:rsid w:val="00075B3D"/>
    <w:rsid w:val="000812FB"/>
    <w:rsid w:val="0008358C"/>
    <w:rsid w:val="0008578A"/>
    <w:rsid w:val="00091A49"/>
    <w:rsid w:val="00095603"/>
    <w:rsid w:val="000971E3"/>
    <w:rsid w:val="000A72AF"/>
    <w:rsid w:val="000B0797"/>
    <w:rsid w:val="000E03B4"/>
    <w:rsid w:val="000E346E"/>
    <w:rsid w:val="000E3800"/>
    <w:rsid w:val="000F0D55"/>
    <w:rsid w:val="000F1AA5"/>
    <w:rsid w:val="000F670F"/>
    <w:rsid w:val="001003A2"/>
    <w:rsid w:val="001068FC"/>
    <w:rsid w:val="0011173B"/>
    <w:rsid w:val="00124BB2"/>
    <w:rsid w:val="00140D6B"/>
    <w:rsid w:val="001448F6"/>
    <w:rsid w:val="00151028"/>
    <w:rsid w:val="00161E31"/>
    <w:rsid w:val="001663B0"/>
    <w:rsid w:val="00167899"/>
    <w:rsid w:val="001703AC"/>
    <w:rsid w:val="001758BC"/>
    <w:rsid w:val="00190FB9"/>
    <w:rsid w:val="00191CCF"/>
    <w:rsid w:val="001A1F7B"/>
    <w:rsid w:val="001C4EF1"/>
    <w:rsid w:val="001D7D75"/>
    <w:rsid w:val="001E0996"/>
    <w:rsid w:val="001E1473"/>
    <w:rsid w:val="001F5B2F"/>
    <w:rsid w:val="002010B7"/>
    <w:rsid w:val="00207E3D"/>
    <w:rsid w:val="00212071"/>
    <w:rsid w:val="00220EA9"/>
    <w:rsid w:val="00235CEC"/>
    <w:rsid w:val="002421E6"/>
    <w:rsid w:val="00246BF3"/>
    <w:rsid w:val="00250D31"/>
    <w:rsid w:val="00252D60"/>
    <w:rsid w:val="00254508"/>
    <w:rsid w:val="002655D3"/>
    <w:rsid w:val="00265FF4"/>
    <w:rsid w:val="00267E9B"/>
    <w:rsid w:val="00270098"/>
    <w:rsid w:val="00271DDF"/>
    <w:rsid w:val="00272AEE"/>
    <w:rsid w:val="002753E1"/>
    <w:rsid w:val="00276D6B"/>
    <w:rsid w:val="00287D46"/>
    <w:rsid w:val="00287F95"/>
    <w:rsid w:val="002B2AEA"/>
    <w:rsid w:val="002B3716"/>
    <w:rsid w:val="002B4540"/>
    <w:rsid w:val="002B6128"/>
    <w:rsid w:val="002B673E"/>
    <w:rsid w:val="002B7620"/>
    <w:rsid w:val="002C3757"/>
    <w:rsid w:val="002C38BF"/>
    <w:rsid w:val="002D300E"/>
    <w:rsid w:val="002D3542"/>
    <w:rsid w:val="002D372E"/>
    <w:rsid w:val="002D3881"/>
    <w:rsid w:val="002D3D83"/>
    <w:rsid w:val="002E222E"/>
    <w:rsid w:val="002E34B6"/>
    <w:rsid w:val="002E3FCA"/>
    <w:rsid w:val="002E7B3E"/>
    <w:rsid w:val="002E7C6D"/>
    <w:rsid w:val="002F1245"/>
    <w:rsid w:val="002F2FBE"/>
    <w:rsid w:val="002F67AD"/>
    <w:rsid w:val="002F6B39"/>
    <w:rsid w:val="00300969"/>
    <w:rsid w:val="00304862"/>
    <w:rsid w:val="003058D9"/>
    <w:rsid w:val="0031161E"/>
    <w:rsid w:val="00312FA7"/>
    <w:rsid w:val="00316290"/>
    <w:rsid w:val="00323F68"/>
    <w:rsid w:val="003269A5"/>
    <w:rsid w:val="00350403"/>
    <w:rsid w:val="00351B68"/>
    <w:rsid w:val="00357CD4"/>
    <w:rsid w:val="00377D0B"/>
    <w:rsid w:val="00384848"/>
    <w:rsid w:val="00384E48"/>
    <w:rsid w:val="00387FA9"/>
    <w:rsid w:val="00392DA1"/>
    <w:rsid w:val="003960EB"/>
    <w:rsid w:val="003A394A"/>
    <w:rsid w:val="003A4981"/>
    <w:rsid w:val="003B3ED7"/>
    <w:rsid w:val="003B7200"/>
    <w:rsid w:val="003D0326"/>
    <w:rsid w:val="003D2816"/>
    <w:rsid w:val="003E0F98"/>
    <w:rsid w:val="003E3677"/>
    <w:rsid w:val="003E3B94"/>
    <w:rsid w:val="003F2628"/>
    <w:rsid w:val="0040530C"/>
    <w:rsid w:val="0040611C"/>
    <w:rsid w:val="00407E17"/>
    <w:rsid w:val="00410B0E"/>
    <w:rsid w:val="00410B2D"/>
    <w:rsid w:val="004149C8"/>
    <w:rsid w:val="00422392"/>
    <w:rsid w:val="00423A1D"/>
    <w:rsid w:val="00444760"/>
    <w:rsid w:val="00445699"/>
    <w:rsid w:val="00445B9D"/>
    <w:rsid w:val="00447EFE"/>
    <w:rsid w:val="004547C2"/>
    <w:rsid w:val="00454FDA"/>
    <w:rsid w:val="004608D5"/>
    <w:rsid w:val="0046091D"/>
    <w:rsid w:val="004769B7"/>
    <w:rsid w:val="004953DC"/>
    <w:rsid w:val="004A1162"/>
    <w:rsid w:val="004A1559"/>
    <w:rsid w:val="004A45F4"/>
    <w:rsid w:val="004A7ABB"/>
    <w:rsid w:val="004A7FF0"/>
    <w:rsid w:val="004B3BE6"/>
    <w:rsid w:val="004C5A2A"/>
    <w:rsid w:val="004E5024"/>
    <w:rsid w:val="004F56CE"/>
    <w:rsid w:val="0051168D"/>
    <w:rsid w:val="00520D34"/>
    <w:rsid w:val="00522B53"/>
    <w:rsid w:val="0053400E"/>
    <w:rsid w:val="005348F3"/>
    <w:rsid w:val="005467AE"/>
    <w:rsid w:val="00564AAE"/>
    <w:rsid w:val="00575C34"/>
    <w:rsid w:val="005832CC"/>
    <w:rsid w:val="0058483E"/>
    <w:rsid w:val="00584D02"/>
    <w:rsid w:val="005868C7"/>
    <w:rsid w:val="00586A3F"/>
    <w:rsid w:val="00594736"/>
    <w:rsid w:val="005949FE"/>
    <w:rsid w:val="005977F6"/>
    <w:rsid w:val="005A073E"/>
    <w:rsid w:val="005A723D"/>
    <w:rsid w:val="005B5F2D"/>
    <w:rsid w:val="005C5693"/>
    <w:rsid w:val="005D4621"/>
    <w:rsid w:val="005E3DEE"/>
    <w:rsid w:val="005F2B97"/>
    <w:rsid w:val="005F3956"/>
    <w:rsid w:val="005F6892"/>
    <w:rsid w:val="00603313"/>
    <w:rsid w:val="00606B7B"/>
    <w:rsid w:val="00613C89"/>
    <w:rsid w:val="00621254"/>
    <w:rsid w:val="00623706"/>
    <w:rsid w:val="00643747"/>
    <w:rsid w:val="00657364"/>
    <w:rsid w:val="006624ED"/>
    <w:rsid w:val="00663109"/>
    <w:rsid w:val="006719B9"/>
    <w:rsid w:val="00676D35"/>
    <w:rsid w:val="006A2419"/>
    <w:rsid w:val="006A3FDA"/>
    <w:rsid w:val="006E04C4"/>
    <w:rsid w:val="006E0D51"/>
    <w:rsid w:val="006E0E06"/>
    <w:rsid w:val="006E75F5"/>
    <w:rsid w:val="006F2AD7"/>
    <w:rsid w:val="006F2D92"/>
    <w:rsid w:val="006F57CE"/>
    <w:rsid w:val="006F7CE6"/>
    <w:rsid w:val="00722BD4"/>
    <w:rsid w:val="007359A6"/>
    <w:rsid w:val="00740161"/>
    <w:rsid w:val="00742132"/>
    <w:rsid w:val="007436C5"/>
    <w:rsid w:val="00763C78"/>
    <w:rsid w:val="007646DA"/>
    <w:rsid w:val="007646DE"/>
    <w:rsid w:val="0077438A"/>
    <w:rsid w:val="00781CF1"/>
    <w:rsid w:val="00785B44"/>
    <w:rsid w:val="007A3F3B"/>
    <w:rsid w:val="007A5349"/>
    <w:rsid w:val="007A743B"/>
    <w:rsid w:val="007B3320"/>
    <w:rsid w:val="007B5E4B"/>
    <w:rsid w:val="007C2AC6"/>
    <w:rsid w:val="007C38A1"/>
    <w:rsid w:val="007D1541"/>
    <w:rsid w:val="007D22F9"/>
    <w:rsid w:val="007D60E2"/>
    <w:rsid w:val="007E1502"/>
    <w:rsid w:val="00807B98"/>
    <w:rsid w:val="00813983"/>
    <w:rsid w:val="008223F7"/>
    <w:rsid w:val="00822D5B"/>
    <w:rsid w:val="00822F29"/>
    <w:rsid w:val="00842371"/>
    <w:rsid w:val="0084419F"/>
    <w:rsid w:val="00847BD0"/>
    <w:rsid w:val="0085283D"/>
    <w:rsid w:val="00876AB5"/>
    <w:rsid w:val="008837B0"/>
    <w:rsid w:val="00886E67"/>
    <w:rsid w:val="0088709D"/>
    <w:rsid w:val="00897227"/>
    <w:rsid w:val="008A0295"/>
    <w:rsid w:val="008A0322"/>
    <w:rsid w:val="008B2E04"/>
    <w:rsid w:val="008B5205"/>
    <w:rsid w:val="008C05B4"/>
    <w:rsid w:val="008C114C"/>
    <w:rsid w:val="008C27E5"/>
    <w:rsid w:val="008C5888"/>
    <w:rsid w:val="008E73F1"/>
    <w:rsid w:val="008F6316"/>
    <w:rsid w:val="00902A6A"/>
    <w:rsid w:val="00906609"/>
    <w:rsid w:val="0091299A"/>
    <w:rsid w:val="00913A21"/>
    <w:rsid w:val="0092228C"/>
    <w:rsid w:val="00927CDB"/>
    <w:rsid w:val="00930929"/>
    <w:rsid w:val="009377B2"/>
    <w:rsid w:val="009403F2"/>
    <w:rsid w:val="0094391A"/>
    <w:rsid w:val="009457F2"/>
    <w:rsid w:val="009513CB"/>
    <w:rsid w:val="0095476E"/>
    <w:rsid w:val="0096686D"/>
    <w:rsid w:val="00973519"/>
    <w:rsid w:val="00977F8D"/>
    <w:rsid w:val="00985C7E"/>
    <w:rsid w:val="009935CD"/>
    <w:rsid w:val="00995ED0"/>
    <w:rsid w:val="009C547A"/>
    <w:rsid w:val="009D0EFB"/>
    <w:rsid w:val="009E24A3"/>
    <w:rsid w:val="009F03FF"/>
    <w:rsid w:val="00A0477F"/>
    <w:rsid w:val="00A0549F"/>
    <w:rsid w:val="00A21103"/>
    <w:rsid w:val="00A224CE"/>
    <w:rsid w:val="00A25C60"/>
    <w:rsid w:val="00A31194"/>
    <w:rsid w:val="00A3657C"/>
    <w:rsid w:val="00A51582"/>
    <w:rsid w:val="00A6181B"/>
    <w:rsid w:val="00A646B1"/>
    <w:rsid w:val="00A64F1B"/>
    <w:rsid w:val="00A722C3"/>
    <w:rsid w:val="00A74D2E"/>
    <w:rsid w:val="00A75B2D"/>
    <w:rsid w:val="00A86F5B"/>
    <w:rsid w:val="00A934D3"/>
    <w:rsid w:val="00A973E9"/>
    <w:rsid w:val="00A97972"/>
    <w:rsid w:val="00AA3F58"/>
    <w:rsid w:val="00AA5DEF"/>
    <w:rsid w:val="00AB14FC"/>
    <w:rsid w:val="00AC21F8"/>
    <w:rsid w:val="00AC2BCD"/>
    <w:rsid w:val="00AD76FB"/>
    <w:rsid w:val="00AE0B6A"/>
    <w:rsid w:val="00AE4E00"/>
    <w:rsid w:val="00AE4F7E"/>
    <w:rsid w:val="00AF0EF9"/>
    <w:rsid w:val="00AF30CB"/>
    <w:rsid w:val="00B020B3"/>
    <w:rsid w:val="00B071C4"/>
    <w:rsid w:val="00B11498"/>
    <w:rsid w:val="00B136D1"/>
    <w:rsid w:val="00B20B81"/>
    <w:rsid w:val="00B237C2"/>
    <w:rsid w:val="00B320F1"/>
    <w:rsid w:val="00B32C2F"/>
    <w:rsid w:val="00B3358F"/>
    <w:rsid w:val="00B35359"/>
    <w:rsid w:val="00B51BAC"/>
    <w:rsid w:val="00B52F15"/>
    <w:rsid w:val="00B551A8"/>
    <w:rsid w:val="00B6379E"/>
    <w:rsid w:val="00B679FF"/>
    <w:rsid w:val="00B71C4D"/>
    <w:rsid w:val="00B76AC2"/>
    <w:rsid w:val="00B80E54"/>
    <w:rsid w:val="00B8447C"/>
    <w:rsid w:val="00B872FA"/>
    <w:rsid w:val="00B94EB0"/>
    <w:rsid w:val="00B94FAF"/>
    <w:rsid w:val="00B95BFE"/>
    <w:rsid w:val="00B977D5"/>
    <w:rsid w:val="00BB216A"/>
    <w:rsid w:val="00BB6669"/>
    <w:rsid w:val="00BB677D"/>
    <w:rsid w:val="00BB781E"/>
    <w:rsid w:val="00BC103E"/>
    <w:rsid w:val="00BC718E"/>
    <w:rsid w:val="00BD729E"/>
    <w:rsid w:val="00BE0EE7"/>
    <w:rsid w:val="00BE689C"/>
    <w:rsid w:val="00BF266C"/>
    <w:rsid w:val="00BF7A46"/>
    <w:rsid w:val="00C2091B"/>
    <w:rsid w:val="00C23E42"/>
    <w:rsid w:val="00C34A58"/>
    <w:rsid w:val="00C41E98"/>
    <w:rsid w:val="00C42ED5"/>
    <w:rsid w:val="00C44294"/>
    <w:rsid w:val="00C564A2"/>
    <w:rsid w:val="00C60400"/>
    <w:rsid w:val="00C72AB8"/>
    <w:rsid w:val="00C761E0"/>
    <w:rsid w:val="00C80388"/>
    <w:rsid w:val="00C85D6E"/>
    <w:rsid w:val="00C96B57"/>
    <w:rsid w:val="00C96F1D"/>
    <w:rsid w:val="00CB1606"/>
    <w:rsid w:val="00CB413C"/>
    <w:rsid w:val="00CB5A01"/>
    <w:rsid w:val="00CC653A"/>
    <w:rsid w:val="00CC671A"/>
    <w:rsid w:val="00CC7405"/>
    <w:rsid w:val="00CD3AD2"/>
    <w:rsid w:val="00CE0381"/>
    <w:rsid w:val="00CF3385"/>
    <w:rsid w:val="00CF6EF0"/>
    <w:rsid w:val="00D02716"/>
    <w:rsid w:val="00D027D4"/>
    <w:rsid w:val="00D060F0"/>
    <w:rsid w:val="00D10391"/>
    <w:rsid w:val="00D121A9"/>
    <w:rsid w:val="00D122BE"/>
    <w:rsid w:val="00D15035"/>
    <w:rsid w:val="00D153D7"/>
    <w:rsid w:val="00D26F6E"/>
    <w:rsid w:val="00D42D3F"/>
    <w:rsid w:val="00D520A8"/>
    <w:rsid w:val="00D63834"/>
    <w:rsid w:val="00D6653E"/>
    <w:rsid w:val="00D849FF"/>
    <w:rsid w:val="00DA1944"/>
    <w:rsid w:val="00DA3102"/>
    <w:rsid w:val="00DA3288"/>
    <w:rsid w:val="00DA4AAD"/>
    <w:rsid w:val="00DC7E51"/>
    <w:rsid w:val="00DD510C"/>
    <w:rsid w:val="00DD529D"/>
    <w:rsid w:val="00DE0508"/>
    <w:rsid w:val="00DF6E64"/>
    <w:rsid w:val="00E00664"/>
    <w:rsid w:val="00E03472"/>
    <w:rsid w:val="00E1222D"/>
    <w:rsid w:val="00E23565"/>
    <w:rsid w:val="00E37167"/>
    <w:rsid w:val="00E47D71"/>
    <w:rsid w:val="00E52E2E"/>
    <w:rsid w:val="00E55FDB"/>
    <w:rsid w:val="00E570D6"/>
    <w:rsid w:val="00E61EC8"/>
    <w:rsid w:val="00E76DB7"/>
    <w:rsid w:val="00E84D7D"/>
    <w:rsid w:val="00E861B2"/>
    <w:rsid w:val="00E86FB8"/>
    <w:rsid w:val="00E91BD4"/>
    <w:rsid w:val="00E9289E"/>
    <w:rsid w:val="00EA0B8C"/>
    <w:rsid w:val="00EA2E34"/>
    <w:rsid w:val="00EA7216"/>
    <w:rsid w:val="00EB2CAD"/>
    <w:rsid w:val="00EB2CFF"/>
    <w:rsid w:val="00EB4BD2"/>
    <w:rsid w:val="00EB72F7"/>
    <w:rsid w:val="00EB7656"/>
    <w:rsid w:val="00EB7738"/>
    <w:rsid w:val="00EC1EE6"/>
    <w:rsid w:val="00EC572A"/>
    <w:rsid w:val="00EC5B29"/>
    <w:rsid w:val="00ED254E"/>
    <w:rsid w:val="00ED37E5"/>
    <w:rsid w:val="00EE0707"/>
    <w:rsid w:val="00EE2020"/>
    <w:rsid w:val="00EF338E"/>
    <w:rsid w:val="00EF5F9C"/>
    <w:rsid w:val="00EF7E9A"/>
    <w:rsid w:val="00F04B8E"/>
    <w:rsid w:val="00F051E9"/>
    <w:rsid w:val="00F14929"/>
    <w:rsid w:val="00F20395"/>
    <w:rsid w:val="00F20F1A"/>
    <w:rsid w:val="00F22169"/>
    <w:rsid w:val="00F221EC"/>
    <w:rsid w:val="00F255F2"/>
    <w:rsid w:val="00F26BFB"/>
    <w:rsid w:val="00F30A14"/>
    <w:rsid w:val="00F37965"/>
    <w:rsid w:val="00F41658"/>
    <w:rsid w:val="00F5131C"/>
    <w:rsid w:val="00F57D9E"/>
    <w:rsid w:val="00F62F57"/>
    <w:rsid w:val="00F822D9"/>
    <w:rsid w:val="00F83DA8"/>
    <w:rsid w:val="00F9392B"/>
    <w:rsid w:val="00F94201"/>
    <w:rsid w:val="00FA795F"/>
    <w:rsid w:val="00FB07D4"/>
    <w:rsid w:val="00FB3EEA"/>
    <w:rsid w:val="00FC0B2A"/>
    <w:rsid w:val="00FC12F7"/>
    <w:rsid w:val="00FC220B"/>
    <w:rsid w:val="00FC4B20"/>
    <w:rsid w:val="00FC63E1"/>
    <w:rsid w:val="00FD56C3"/>
    <w:rsid w:val="00FE4BAF"/>
    <w:rsid w:val="00FE6816"/>
    <w:rsid w:val="00FF415A"/>
    <w:rsid w:val="00FF6B5A"/>
    <w:rsid w:val="00FF7DA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006c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132"/>
    <w:pPr>
      <w:suppressAutoHyphens/>
    </w:pPr>
    <w:rPr>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Piedepgina">
    <w:name w:val="footer"/>
    <w:basedOn w:val="Normal"/>
    <w:link w:val="PiedepginaCar"/>
    <w:uiPriority w:val="99"/>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Textoindependiente">
    <w:name w:val="Body Text"/>
    <w:basedOn w:val="Normal"/>
    <w:rsid w:val="00444760"/>
    <w:pPr>
      <w:tabs>
        <w:tab w:val="left" w:pos="5760"/>
      </w:tabs>
      <w:suppressAutoHyphens w:val="0"/>
      <w:spacing w:after="200" w:line="276" w:lineRule="auto"/>
      <w:jc w:val="right"/>
    </w:pPr>
    <w:rPr>
      <w:rFonts w:ascii="ZapfHumnst Dm BT" w:hAnsi="ZapfHumnst Dm BT"/>
      <w:szCs w:val="22"/>
      <w:lang w:val="pl-PL" w:eastAsia="en-US"/>
    </w:rPr>
  </w:style>
  <w:style w:type="paragraph" w:styleId="Textoindependiente2">
    <w:name w:val="Body Text 2"/>
    <w:basedOn w:val="Normal"/>
    <w:rsid w:val="00444760"/>
    <w:pPr>
      <w:tabs>
        <w:tab w:val="left" w:pos="5760"/>
      </w:tabs>
      <w:suppressAutoHyphens w:val="0"/>
      <w:spacing w:after="200" w:line="276" w:lineRule="auto"/>
      <w:jc w:val="both"/>
    </w:pPr>
    <w:rPr>
      <w:rFonts w:ascii="ZapfHumnst BT" w:hAnsi="ZapfHumnst BT"/>
      <w:sz w:val="22"/>
      <w:szCs w:val="22"/>
      <w:lang w:val="pl-PL" w:eastAsia="en-US"/>
    </w:rPr>
  </w:style>
  <w:style w:type="character" w:styleId="Hipervnculo">
    <w:name w:val="Hyperlink"/>
    <w:rsid w:val="00444760"/>
    <w:rPr>
      <w:color w:val="0000FF"/>
      <w:u w:val="single"/>
    </w:rPr>
  </w:style>
  <w:style w:type="table" w:styleId="Tablaconcuadrcula">
    <w:name w:val="Table Grid"/>
    <w:basedOn w:val="Tablanormal"/>
    <w:uiPriority w:val="59"/>
    <w:rsid w:val="00DA3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63109"/>
  </w:style>
  <w:style w:type="paragraph" w:customStyle="1" w:styleId="CM1">
    <w:name w:val="CM1"/>
    <w:basedOn w:val="Normal"/>
    <w:next w:val="Normal"/>
    <w:rsid w:val="00A6181B"/>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Normal"/>
    <w:rsid w:val="00D26F6E"/>
    <w:pPr>
      <w:suppressAutoHyphens w:val="0"/>
      <w:spacing w:after="200" w:line="276" w:lineRule="auto"/>
      <w:ind w:left="720"/>
    </w:pPr>
    <w:rPr>
      <w:rFonts w:ascii="Calibri" w:hAnsi="Calibri"/>
      <w:sz w:val="22"/>
      <w:szCs w:val="22"/>
      <w:lang w:val="pl-PL" w:eastAsia="en-US"/>
    </w:rPr>
  </w:style>
  <w:style w:type="paragraph" w:styleId="Textodeglobo">
    <w:name w:val="Balloon Text"/>
    <w:basedOn w:val="Normal"/>
    <w:link w:val="TextodegloboCar"/>
    <w:rsid w:val="002B2AEA"/>
    <w:pPr>
      <w:suppressAutoHyphens w:val="0"/>
    </w:pPr>
    <w:rPr>
      <w:rFonts w:ascii="Tahoma" w:hAnsi="Tahoma" w:cs="Tahoma"/>
      <w:sz w:val="16"/>
      <w:szCs w:val="16"/>
      <w:lang w:val="pl-PL" w:eastAsia="en-US"/>
    </w:rPr>
  </w:style>
  <w:style w:type="character" w:customStyle="1" w:styleId="TextodegloboCar">
    <w:name w:val="Texto de globo Car"/>
    <w:link w:val="Textodeglobo"/>
    <w:rsid w:val="002B2AEA"/>
    <w:rPr>
      <w:rFonts w:ascii="Tahoma" w:hAnsi="Tahoma" w:cs="Tahoma"/>
      <w:sz w:val="16"/>
      <w:szCs w:val="16"/>
      <w:lang w:val="pl-PL" w:eastAsia="en-US"/>
    </w:rPr>
  </w:style>
  <w:style w:type="paragraph" w:styleId="NormalWeb">
    <w:name w:val="Normal (Web)"/>
    <w:basedOn w:val="Normal"/>
    <w:uiPriority w:val="99"/>
    <w:rsid w:val="00C23E42"/>
    <w:pPr>
      <w:suppressAutoHyphens w:val="0"/>
      <w:spacing w:before="100" w:beforeAutospacing="1" w:after="100" w:afterAutospacing="1"/>
    </w:pPr>
    <w:rPr>
      <w:sz w:val="24"/>
      <w:szCs w:val="24"/>
      <w:lang w:val="es-ES" w:eastAsia="es-ES"/>
    </w:rPr>
  </w:style>
  <w:style w:type="character" w:customStyle="1" w:styleId="ssmodtime1">
    <w:name w:val="ssmodtime1"/>
    <w:rsid w:val="00C23E42"/>
    <w:rPr>
      <w:color w:val="808080"/>
      <w:sz w:val="20"/>
      <w:szCs w:val="20"/>
    </w:rPr>
  </w:style>
  <w:style w:type="character" w:styleId="Hipervnculovisitado">
    <w:name w:val="FollowedHyperlink"/>
    <w:rsid w:val="00220EA9"/>
    <w:rPr>
      <w:color w:val="800080"/>
      <w:u w:val="single"/>
    </w:rPr>
  </w:style>
  <w:style w:type="paragraph" w:customStyle="1" w:styleId="Cuadrculamedia1-nfasis21">
    <w:name w:val="Cuadrícula media 1 - Énfasis 21"/>
    <w:basedOn w:val="Normal"/>
    <w:uiPriority w:val="34"/>
    <w:qFormat/>
    <w:rsid w:val="00384E48"/>
    <w:pPr>
      <w:suppressAutoHyphens w:val="0"/>
      <w:spacing w:after="200" w:line="276" w:lineRule="auto"/>
      <w:ind w:left="720"/>
      <w:contextualSpacing/>
    </w:pPr>
    <w:rPr>
      <w:rFonts w:ascii="Calibri" w:eastAsia="Calibri" w:hAnsi="Calibri"/>
      <w:sz w:val="22"/>
      <w:szCs w:val="22"/>
      <w:lang w:val="es-ES" w:eastAsia="en-US"/>
    </w:rPr>
  </w:style>
  <w:style w:type="table" w:styleId="Listamedia2-nfasis5">
    <w:name w:val="Medium List 2 Accent 5"/>
    <w:basedOn w:val="Tablanormal"/>
    <w:uiPriority w:val="62"/>
    <w:rsid w:val="00384E48"/>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elv" w:eastAsia="Times New Roman" w:hAnsi="Helv"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ombreadomedio2-nfasis5">
    <w:name w:val="Medium Shading 2 Accent 5"/>
    <w:basedOn w:val="Tablanormal"/>
    <w:uiPriority w:val="60"/>
    <w:rsid w:val="00384E48"/>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PiedepginaCar">
    <w:name w:val="Pie de página Car"/>
    <w:link w:val="Piedepgina"/>
    <w:uiPriority w:val="99"/>
    <w:rsid w:val="00A31194"/>
    <w:rPr>
      <w:rFonts w:ascii="Calibri" w:hAnsi="Calibri"/>
      <w:sz w:val="22"/>
      <w:szCs w:val="22"/>
      <w:lang w:val="pl-PL" w:eastAsia="en-US"/>
    </w:rPr>
  </w:style>
  <w:style w:type="paragraph" w:customStyle="1" w:styleId="Default">
    <w:name w:val="Default"/>
    <w:rsid w:val="000A72AF"/>
    <w:pPr>
      <w:autoSpaceDE w:val="0"/>
      <w:autoSpaceDN w:val="0"/>
      <w:adjustRightInd w:val="0"/>
    </w:pPr>
    <w:rPr>
      <w:rFonts w:ascii="Verdana" w:hAnsi="Verdana" w:cs="Verdana"/>
      <w:color w:val="000000"/>
      <w:sz w:val="24"/>
      <w:szCs w:val="24"/>
      <w:lang w:val="es-ES" w:eastAsia="es-ES"/>
    </w:rPr>
  </w:style>
  <w:style w:type="paragraph" w:styleId="Textonotaalfinal">
    <w:name w:val="endnote text"/>
    <w:basedOn w:val="Normal"/>
    <w:link w:val="TextonotaalfinalCar"/>
    <w:rsid w:val="000A72AF"/>
  </w:style>
  <w:style w:type="character" w:customStyle="1" w:styleId="TextonotaalfinalCar">
    <w:name w:val="Texto nota al final Car"/>
    <w:link w:val="Textonotaalfinal"/>
    <w:rsid w:val="000A72AF"/>
    <w:rPr>
      <w:lang w:val="de-DE" w:eastAsia="ar-SA"/>
    </w:rPr>
  </w:style>
  <w:style w:type="character" w:styleId="Refdenotaalfinal">
    <w:name w:val="endnote reference"/>
    <w:rsid w:val="000A72AF"/>
    <w:rPr>
      <w:vertAlign w:val="superscript"/>
    </w:rPr>
  </w:style>
  <w:style w:type="paragraph" w:styleId="Textonotapie">
    <w:name w:val="footnote text"/>
    <w:basedOn w:val="Normal"/>
    <w:link w:val="TextonotapieCar"/>
    <w:rsid w:val="000A72AF"/>
  </w:style>
  <w:style w:type="character" w:customStyle="1" w:styleId="TextonotapieCar">
    <w:name w:val="Texto nota pie Car"/>
    <w:link w:val="Textonotapie"/>
    <w:rsid w:val="000A72AF"/>
    <w:rPr>
      <w:lang w:val="de-DE" w:eastAsia="ar-SA"/>
    </w:rPr>
  </w:style>
  <w:style w:type="character" w:styleId="Refdenotaalpie">
    <w:name w:val="footnote reference"/>
    <w:rsid w:val="000A72AF"/>
    <w:rPr>
      <w:vertAlign w:val="superscript"/>
    </w:rPr>
  </w:style>
  <w:style w:type="paragraph" w:customStyle="1" w:styleId="CM7">
    <w:name w:val="CM7"/>
    <w:basedOn w:val="Default"/>
    <w:next w:val="Default"/>
    <w:rsid w:val="006F2D92"/>
    <w:pPr>
      <w:widowControl w:val="0"/>
      <w:spacing w:line="231" w:lineRule="atLeast"/>
    </w:pPr>
    <w:rPr>
      <w:rFonts w:ascii="Arial" w:hAnsi="Arial" w:cs="Times New Roman"/>
      <w:color w:val="auto"/>
    </w:rPr>
  </w:style>
  <w:style w:type="paragraph" w:customStyle="1" w:styleId="CM9">
    <w:name w:val="CM9"/>
    <w:basedOn w:val="Default"/>
    <w:next w:val="Default"/>
    <w:rsid w:val="00C96F1D"/>
    <w:pPr>
      <w:widowControl w:val="0"/>
      <w:spacing w:after="230"/>
    </w:pPr>
    <w:rPr>
      <w:rFonts w:ascii="Arial" w:hAnsi="Arial" w:cs="Times New Roman"/>
      <w:color w:val="auto"/>
    </w:rPr>
  </w:style>
  <w:style w:type="character" w:styleId="Refdecomentario">
    <w:name w:val="annotation reference"/>
    <w:rsid w:val="00C96F1D"/>
    <w:rPr>
      <w:sz w:val="16"/>
      <w:szCs w:val="16"/>
    </w:rPr>
  </w:style>
  <w:style w:type="paragraph" w:styleId="Textocomentario">
    <w:name w:val="annotation text"/>
    <w:basedOn w:val="Normal"/>
    <w:link w:val="TextocomentarioCar"/>
    <w:rsid w:val="00C96F1D"/>
    <w:pPr>
      <w:suppressAutoHyphens w:val="0"/>
      <w:spacing w:after="160" w:line="259" w:lineRule="auto"/>
    </w:pPr>
    <w:rPr>
      <w:rFonts w:ascii="Corbel" w:hAnsi="Corbel"/>
      <w:sz w:val="22"/>
      <w:szCs w:val="22"/>
      <w:lang w:val="es-ES" w:eastAsia="es-ES"/>
    </w:rPr>
  </w:style>
  <w:style w:type="character" w:customStyle="1" w:styleId="TextocomentarioCar">
    <w:name w:val="Texto comentario Car"/>
    <w:link w:val="Textocomentario"/>
    <w:rsid w:val="00C96F1D"/>
    <w:rPr>
      <w:rFonts w:ascii="Corbel" w:hAnsi="Corbel"/>
      <w:sz w:val="22"/>
      <w:szCs w:val="22"/>
    </w:rPr>
  </w:style>
  <w:style w:type="paragraph" w:styleId="Asuntodelcomentario">
    <w:name w:val="annotation subject"/>
    <w:basedOn w:val="Textocomentario"/>
    <w:next w:val="Textocomentario"/>
    <w:link w:val="AsuntodelcomentarioCar"/>
    <w:rsid w:val="009377B2"/>
    <w:pPr>
      <w:suppressAutoHyphens/>
      <w:spacing w:after="0" w:line="240" w:lineRule="auto"/>
    </w:pPr>
    <w:rPr>
      <w:rFonts w:ascii="Times New Roman" w:hAnsi="Times New Roman"/>
      <w:b/>
      <w:bCs/>
      <w:sz w:val="20"/>
      <w:szCs w:val="20"/>
      <w:lang w:val="de-DE" w:eastAsia="ar-SA"/>
    </w:rPr>
  </w:style>
  <w:style w:type="character" w:customStyle="1" w:styleId="AsuntodelcomentarioCar">
    <w:name w:val="Asunto del comentario Car"/>
    <w:link w:val="Asuntodelcomentario"/>
    <w:rsid w:val="009377B2"/>
    <w:rPr>
      <w:rFonts w:ascii="Corbel" w:hAnsi="Corbel"/>
      <w:b/>
      <w:bCs/>
      <w:sz w:val="22"/>
      <w:szCs w:val="22"/>
      <w:lang w:val="de-DE" w:eastAsia="ar-SA"/>
    </w:rPr>
  </w:style>
  <w:style w:type="character" w:customStyle="1" w:styleId="Mencinsinresolver">
    <w:name w:val="Mención sin resolver"/>
    <w:uiPriority w:val="47"/>
    <w:rsid w:val="00304862"/>
    <w:rPr>
      <w:color w:val="605E5C"/>
      <w:shd w:val="clear" w:color="auto" w:fill="E1DFDD"/>
    </w:rPr>
  </w:style>
  <w:style w:type="paragraph" w:styleId="Prrafodelista">
    <w:name w:val="List Paragraph"/>
    <w:basedOn w:val="Normal"/>
    <w:uiPriority w:val="34"/>
    <w:qFormat/>
    <w:rsid w:val="00304862"/>
    <w:pPr>
      <w:ind w:left="708"/>
    </w:pPr>
  </w:style>
  <w:style w:type="paragraph" w:customStyle="1" w:styleId="Apartado">
    <w:name w:val="Apartado"/>
    <w:basedOn w:val="Prrafodelista"/>
    <w:qFormat/>
    <w:rsid w:val="00351B68"/>
    <w:pPr>
      <w:numPr>
        <w:numId w:val="43"/>
      </w:numPr>
      <w:suppressAutoHyphens w:val="0"/>
      <w:spacing w:after="200" w:line="276" w:lineRule="auto"/>
      <w:jc w:val="both"/>
    </w:pPr>
    <w:rPr>
      <w:rFonts w:ascii="Trebuchet MS" w:eastAsia="Calibri" w:hAnsi="Trebuchet MS"/>
      <w:b/>
      <w:bCs/>
      <w:sz w:val="24"/>
      <w:lang w:val="es-ES" w:eastAsia="en-US"/>
    </w:rPr>
  </w:style>
  <w:style w:type="paragraph" w:customStyle="1" w:styleId="Subapartado">
    <w:name w:val="Subapartado"/>
    <w:basedOn w:val="Prrafodelista"/>
    <w:link w:val="SubapartadoCar"/>
    <w:qFormat/>
    <w:rsid w:val="00351B68"/>
    <w:pPr>
      <w:numPr>
        <w:ilvl w:val="1"/>
        <w:numId w:val="43"/>
      </w:numPr>
      <w:suppressAutoHyphens w:val="0"/>
      <w:spacing w:after="200" w:line="276" w:lineRule="auto"/>
      <w:jc w:val="both"/>
    </w:pPr>
    <w:rPr>
      <w:rFonts w:ascii="Trebuchet MS" w:eastAsia="Calibri" w:hAnsi="Trebuchet MS"/>
      <w:lang w:val="es-ES" w:eastAsia="en-US"/>
    </w:rPr>
  </w:style>
  <w:style w:type="character" w:customStyle="1" w:styleId="SubapartadoCar">
    <w:name w:val="Subapartado Car"/>
    <w:link w:val="Subapartado"/>
    <w:rsid w:val="00351B68"/>
    <w:rPr>
      <w:rFonts w:ascii="Trebuchet MS" w:eastAsia="Calibri" w:hAnsi="Trebuchet MS"/>
      <w:lang w:eastAsia="en-US"/>
    </w:rPr>
  </w:style>
  <w:style w:type="paragraph" w:styleId="Revisin">
    <w:name w:val="Revision"/>
    <w:hidden/>
    <w:uiPriority w:val="99"/>
    <w:semiHidden/>
    <w:rsid w:val="00BB781E"/>
    <w:rPr>
      <w:lang w:val="de-DE" w:eastAsia="ar-SA"/>
    </w:rPr>
  </w:style>
  <w:style w:type="paragraph" w:customStyle="1" w:styleId="Cuadrculamedia1-nfasis210">
    <w:name w:val="Cuadrícula media 1 - Énfasis 21"/>
    <w:basedOn w:val="Normal"/>
    <w:uiPriority w:val="34"/>
    <w:qFormat/>
    <w:rsid w:val="00CF6EF0"/>
    <w:pPr>
      <w:suppressAutoHyphens w:val="0"/>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388113868">
      <w:bodyDiv w:val="1"/>
      <w:marLeft w:val="0"/>
      <w:marRight w:val="0"/>
      <w:marTop w:val="0"/>
      <w:marBottom w:val="0"/>
      <w:divBdr>
        <w:top w:val="none" w:sz="0" w:space="0" w:color="auto"/>
        <w:left w:val="none" w:sz="0" w:space="0" w:color="auto"/>
        <w:bottom w:val="none" w:sz="0" w:space="0" w:color="auto"/>
        <w:right w:val="none" w:sz="0" w:space="0" w:color="auto"/>
      </w:divBdr>
    </w:div>
    <w:div w:id="14338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l.es" TargetMode="External"/><Relationship Id="rId13" Type="http://schemas.openxmlformats.org/officeDocument/2006/relationships/hyperlink" Target="mailto:relaciones.internacionales@rec.unicen.edu.ar" TargetMode="External"/><Relationship Id="rId18" Type="http://schemas.openxmlformats.org/officeDocument/2006/relationships/hyperlink" Target="mailto:internacional.ujaen@ceia3.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jaen.es" TargetMode="External"/><Relationship Id="rId17" Type="http://schemas.openxmlformats.org/officeDocument/2006/relationships/hyperlink" Target="mailto:drinter05@sc.uhu.es" TargetMode="External"/><Relationship Id="rId2" Type="http://schemas.openxmlformats.org/officeDocument/2006/relationships/numbering" Target="numbering.xml"/><Relationship Id="rId16" Type="http://schemas.openxmlformats.org/officeDocument/2006/relationships/hyperlink" Target="mailto:internacional-ceiA3@uco.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hu.es" TargetMode="External"/><Relationship Id="rId5" Type="http://schemas.openxmlformats.org/officeDocument/2006/relationships/webSettings" Target="webSettings.xml"/><Relationship Id="rId15" Type="http://schemas.openxmlformats.org/officeDocument/2006/relationships/hyperlink" Target="mailto:internacional.ceia3@uca.es" TargetMode="External"/><Relationship Id="rId10" Type="http://schemas.openxmlformats.org/officeDocument/2006/relationships/hyperlink" Target="http://www.uco.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a.es" TargetMode="External"/><Relationship Id="rId14" Type="http://schemas.openxmlformats.org/officeDocument/2006/relationships/hyperlink" Target="mailto:cein@ua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fheras\CONFIG~1\Temp\Phoenix%20Template%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0A256-0917-446C-953C-32A38F25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Phoenix Template 2</Template>
  <TotalTime>46</TotalTime>
  <Pages>8</Pages>
  <Words>2296</Words>
  <Characters>12633</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Rodriguez Heras</dc:creator>
  <cp:lastModifiedBy>Mariano Pérez</cp:lastModifiedBy>
  <cp:revision>11</cp:revision>
  <cp:lastPrinted>2019-11-07T11:41:00Z</cp:lastPrinted>
  <dcterms:created xsi:type="dcterms:W3CDTF">2019-11-11T15:19:00Z</dcterms:created>
  <dcterms:modified xsi:type="dcterms:W3CDTF">2019-12-10T14:34:00Z</dcterms:modified>
</cp:coreProperties>
</file>